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吴川市发展和改革局关于2022年湛江市吴川市塘㙍镇塘下村委会东岸坡村村内道路</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硬底化项目立项审批前的公示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吴川市发展和改革局关于2022年湛江市吴川市塘㙍镇塘下村委会东岸坡村村内道路硬底化项目立项审批前的公示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吴川市塘㙍镇塘下村民委员会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吴川市塘㙍镇塘下村民委员会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吴川市塘㙍镇塘下村委会东岸坡村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43.72万元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2022年湛江市吴川市村内道路硬化建设项目资金（第二批）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建设东岸坡村内修多条道路，总建筑面积约 575平方米，厚度为0.2 米的硬底化道路。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15日至2023年12月22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3024752"/>
    <w:rsid w:val="25855433"/>
    <w:rsid w:val="289C21E8"/>
    <w:rsid w:val="2A3C7BF4"/>
    <w:rsid w:val="32532482"/>
    <w:rsid w:val="38045D93"/>
    <w:rsid w:val="384C516A"/>
    <w:rsid w:val="3A744490"/>
    <w:rsid w:val="41F630FF"/>
    <w:rsid w:val="4B123CC7"/>
    <w:rsid w:val="567540F5"/>
    <w:rsid w:val="59F93AF1"/>
    <w:rsid w:val="5A3D5127"/>
    <w:rsid w:val="68E06629"/>
    <w:rsid w:val="697A49CF"/>
    <w:rsid w:val="6C305A63"/>
    <w:rsid w:val="70930FD9"/>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2023-12-15T08:46:49Z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