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2023年湛江市吴川市覃巴镇沙田村委会塘博埇村污水管网及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道路建设项目立项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2023年湛江市吴川市覃巴镇沙田村委会塘博埇村污水管网及道路建设项目立项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吴川市覃巴镇沙田村塘博</w:t>
            </w:r>
            <w:r>
              <w:rPr>
                <w:rFonts w:hint="eastAsia" w:ascii="仿宋" w:hAnsi="仿宋" w:eastAsia="仿宋" w:cs="仿宋"/>
                <w:b w:val="0"/>
                <w:bCs w:val="0"/>
                <w:sz w:val="28"/>
                <w:szCs w:val="28"/>
                <w:lang w:val="en-US" w:eastAsia="zh-CN"/>
              </w:rPr>
              <w:t>埇经济合作社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吴川市覃巴镇沙田村塘博</w:t>
            </w:r>
            <w:r>
              <w:rPr>
                <w:rFonts w:hint="eastAsia" w:ascii="仿宋" w:hAnsi="仿宋" w:eastAsia="仿宋" w:cs="仿宋"/>
                <w:b w:val="0"/>
                <w:bCs w:val="0"/>
                <w:sz w:val="28"/>
                <w:szCs w:val="28"/>
                <w:lang w:val="en-US" w:eastAsia="zh-CN"/>
              </w:rPr>
              <w:t>埇经济合作社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吴川市覃巴镇沙田村委会塘博埇村内</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40.98万元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（一）用</w:t>
            </w:r>
            <w:r>
              <w:rPr>
                <w:rFonts w:hint="eastAsia" w:ascii="仿宋" w:hAnsi="仿宋" w:eastAsia="仿宋" w:cs="仿宋"/>
                <w:sz w:val="28"/>
                <w:szCs w:val="28"/>
              </w:rPr>
              <w:t>C30</w:t>
            </w:r>
            <w:r>
              <w:rPr>
                <w:rFonts w:hint="eastAsia" w:ascii="仿宋" w:hAnsi="仿宋" w:eastAsia="仿宋" w:cs="仿宋"/>
                <w:sz w:val="28"/>
                <w:szCs w:val="28"/>
                <w:lang w:val="en-US" w:eastAsia="zh-CN"/>
              </w:rPr>
              <w:t>建设</w:t>
            </w:r>
            <w:r>
              <w:rPr>
                <w:rFonts w:hint="eastAsia" w:ascii="仿宋" w:hAnsi="仿宋" w:eastAsia="仿宋" w:cs="仿宋"/>
                <w:sz w:val="28"/>
                <w:szCs w:val="28"/>
              </w:rPr>
              <w:t>加宽</w:t>
            </w:r>
            <w:r>
              <w:rPr>
                <w:rFonts w:hint="eastAsia" w:ascii="仿宋" w:hAnsi="仿宋" w:eastAsia="仿宋" w:cs="仿宋"/>
                <w:sz w:val="28"/>
                <w:szCs w:val="28"/>
              </w:rPr>
              <w:t>道路长403米</w:t>
            </w:r>
            <w:r>
              <w:rPr>
                <w:rFonts w:hint="eastAsia" w:ascii="仿宋" w:hAnsi="仿宋" w:eastAsia="仿宋" w:cs="仿宋"/>
                <w:sz w:val="28"/>
                <w:szCs w:val="28"/>
                <w:lang w:eastAsia="zh-CN"/>
              </w:rPr>
              <w:t>、</w:t>
            </w:r>
            <w:r>
              <w:rPr>
                <w:rFonts w:hint="eastAsia" w:ascii="仿宋" w:hAnsi="仿宋" w:eastAsia="仿宋" w:cs="仿宋"/>
                <w:sz w:val="28"/>
                <w:szCs w:val="28"/>
              </w:rPr>
              <w:t>宽</w:t>
            </w:r>
            <w:r>
              <w:rPr>
                <w:rFonts w:hint="eastAsia" w:ascii="仿宋" w:hAnsi="仿宋" w:eastAsia="仿宋" w:cs="仿宋"/>
                <w:sz w:val="28"/>
                <w:szCs w:val="28"/>
              </w:rPr>
              <w:t>3米</w:t>
            </w:r>
            <w:r>
              <w:rPr>
                <w:rFonts w:hint="eastAsia" w:ascii="仿宋" w:hAnsi="仿宋" w:eastAsia="仿宋" w:cs="仿宋"/>
                <w:sz w:val="28"/>
                <w:szCs w:val="28"/>
                <w:lang w:eastAsia="zh-CN"/>
              </w:rPr>
              <w:t>、</w:t>
            </w:r>
            <w:r>
              <w:rPr>
                <w:rFonts w:hint="eastAsia" w:ascii="仿宋" w:hAnsi="仿宋" w:eastAsia="仿宋" w:cs="仿宋"/>
                <w:sz w:val="28"/>
                <w:szCs w:val="28"/>
              </w:rPr>
              <w:t>厚</w:t>
            </w:r>
            <w:r>
              <w:rPr>
                <w:rFonts w:hint="eastAsia" w:ascii="仿宋" w:hAnsi="仿宋" w:eastAsia="仿宋" w:cs="仿宋"/>
                <w:sz w:val="28"/>
                <w:szCs w:val="28"/>
              </w:rPr>
              <w:t>0.2米</w:t>
            </w:r>
            <w:r>
              <w:rPr>
                <w:rFonts w:hint="eastAsia" w:ascii="仿宋" w:hAnsi="仿宋" w:eastAsia="仿宋" w:cs="仿宋"/>
                <w:sz w:val="28"/>
                <w:szCs w:val="28"/>
                <w:lang w:eastAsia="zh-CN"/>
              </w:rPr>
              <w:t>；</w:t>
            </w:r>
          </w:p>
          <w:p>
            <w:pPr>
              <w:pStyle w:val="2"/>
              <w:keepNext w:val="0"/>
              <w:keepLines w:val="0"/>
              <w:pageBreakBefore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val="en-US" w:eastAsia="zh-CN"/>
              </w:rPr>
              <w:t>铺设</w:t>
            </w:r>
            <w:r>
              <w:rPr>
                <w:rFonts w:hint="eastAsia" w:ascii="仿宋" w:hAnsi="仿宋" w:eastAsia="仿宋" w:cs="仿宋"/>
                <w:sz w:val="28"/>
                <w:szCs w:val="28"/>
              </w:rPr>
              <w:t>PVC200管</w:t>
            </w:r>
            <w:r>
              <w:rPr>
                <w:rFonts w:hint="eastAsia" w:ascii="仿宋" w:hAnsi="仿宋" w:eastAsia="仿宋" w:cs="仿宋"/>
                <w:sz w:val="28"/>
                <w:szCs w:val="28"/>
                <w:lang w:val="en-US" w:eastAsia="zh-CN"/>
              </w:rPr>
              <w:t>长</w:t>
            </w:r>
            <w:r>
              <w:rPr>
                <w:rFonts w:hint="eastAsia" w:ascii="仿宋" w:hAnsi="仿宋" w:eastAsia="仿宋" w:cs="仿宋"/>
                <w:sz w:val="28"/>
                <w:szCs w:val="28"/>
              </w:rPr>
              <w:t>10</w:t>
            </w:r>
            <w:r>
              <w:rPr>
                <w:rFonts w:hint="eastAsia" w:ascii="仿宋" w:hAnsi="仿宋" w:eastAsia="仿宋" w:cs="仿宋"/>
                <w:sz w:val="28"/>
                <w:szCs w:val="28"/>
                <w:lang w:val="en-US" w:eastAsia="zh-CN"/>
              </w:rPr>
              <w:t>米，</w:t>
            </w:r>
            <w:r>
              <w:rPr>
                <w:rFonts w:hint="eastAsia" w:ascii="仿宋" w:hAnsi="仿宋" w:eastAsia="仿宋" w:cs="仿宋"/>
                <w:sz w:val="28"/>
                <w:szCs w:val="28"/>
              </w:rPr>
              <w:t>400</w:t>
            </w:r>
            <w:r>
              <w:rPr>
                <w:rFonts w:hint="eastAsia" w:ascii="仿宋" w:hAnsi="仿宋" w:eastAsia="仿宋" w:cs="仿宋"/>
                <w:sz w:val="28"/>
                <w:szCs w:val="28"/>
                <w:lang w:val="en-US" w:eastAsia="zh-CN"/>
              </w:rPr>
              <w:t>×</w:t>
            </w:r>
            <w:r>
              <w:rPr>
                <w:rFonts w:hint="eastAsia" w:ascii="仿宋" w:hAnsi="仿宋" w:eastAsia="仿宋" w:cs="仿宋"/>
                <w:sz w:val="28"/>
                <w:szCs w:val="28"/>
              </w:rPr>
              <w:t>600mm雨水检查井共2个</w:t>
            </w:r>
            <w:r>
              <w:rPr>
                <w:rFonts w:hint="eastAsia" w:ascii="仿宋" w:hAnsi="仿宋" w:eastAsia="仿宋" w:cs="仿宋"/>
                <w:sz w:val="28"/>
                <w:szCs w:val="28"/>
                <w:lang w:eastAsia="zh-CN"/>
              </w:rPr>
              <w:t>；</w:t>
            </w:r>
          </w:p>
          <w:p>
            <w:pPr>
              <w:pStyle w:val="2"/>
              <w:keepNext w:val="0"/>
              <w:keepLines w:val="0"/>
              <w:pageBreakBefore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rPr>
              <w:t>栽植灌木:灰莉30株</w:t>
            </w:r>
            <w:r>
              <w:rPr>
                <w:rFonts w:hint="eastAsia" w:ascii="仿宋" w:hAnsi="仿宋" w:eastAsia="仿宋" w:cs="仿宋"/>
                <w:sz w:val="28"/>
                <w:szCs w:val="28"/>
                <w:lang w:eastAsia="zh-CN"/>
              </w:rPr>
              <w:t>、</w:t>
            </w:r>
            <w:r>
              <w:rPr>
                <w:rFonts w:hint="eastAsia" w:ascii="仿宋" w:hAnsi="仿宋" w:eastAsia="仿宋" w:cs="仿宋"/>
                <w:sz w:val="28"/>
                <w:szCs w:val="28"/>
              </w:rPr>
              <w:t>洒金榕300株</w:t>
            </w:r>
            <w:r>
              <w:rPr>
                <w:rFonts w:hint="eastAsia" w:ascii="仿宋" w:hAnsi="仿宋" w:eastAsia="仿宋" w:cs="仿宋"/>
                <w:sz w:val="28"/>
                <w:szCs w:val="28"/>
                <w:lang w:eastAsia="zh-CN"/>
              </w:rPr>
              <w:t>，</w:t>
            </w:r>
            <w:r>
              <w:rPr>
                <w:rFonts w:hint="eastAsia" w:ascii="仿宋" w:hAnsi="仿宋" w:eastAsia="仿宋" w:cs="仿宋"/>
                <w:sz w:val="28"/>
                <w:szCs w:val="28"/>
              </w:rPr>
              <w:t>砍伐 DN直径 200mm 内树木185棵</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四）用混凝土建设土路侧石花基规格长809.2米、495×350×150mm。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20日至2023年11月27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bookmarkStart w:id="0" w:name="_GoBack"/>
      <w:bookmarkEnd w:id="0"/>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11</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2023-11-16T09:08:00Z</cp:lastPrinted>
  <dcterms:modified xsi:type="dcterms:W3CDTF">2023-11-20T02:02:34Z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