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关于2023年湛江市吴川市振文镇水口渡佛塔村道路硬底化及排污</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关于2023年湛江市吴川市振文镇水口渡佛塔村道路硬底化及排污项目立项审批前的公示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28"/>
                <w:szCs w:val="28"/>
              </w:rPr>
              <w:t>吴川市振文镇水口渡村民委员会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吴川市振文镇水口渡村民委员会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吴川市振文镇水口渡村民委员会佛塔村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19.93</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铺设DN400双壁波纹污水收集管网长160米，DN300双壁波纹管网长36米，砖砌直径70厘米污水检查井7座，50厘米矩形污水检查井8座；</w:t>
            </w:r>
          </w:p>
          <w:p>
            <w:pPr>
              <w:pStyle w:val="2"/>
              <w:keepNext w:val="0"/>
              <w:keepLines w:val="0"/>
              <w:pageBreakBefore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建设总长193米、宽2.5～4米、厚0.18米混凝土路面。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 xml:space="preserve">27 </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bookmarkStart w:id="0" w:name="_GoBack"/>
      <w:bookmarkEnd w:id="0"/>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 xml:space="preserve">20 </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03F75"/>
    <w:multiLevelType w:val="singleLevel"/>
    <w:tmpl w:val="77B03F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2B6118"/>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18</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2023-10-19T01:11:00Z</cp:lastPrinted>
  <dcterms:modified xsi:type="dcterms:W3CDTF">2023-10-20T08:52:01Z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