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关于2023年湛江市吴川市长岐镇新联村委会上杜村人居环境综合</w:t>
      </w:r>
      <w:bookmarkStart w:id="0" w:name="_GoBack"/>
      <w:bookmarkEnd w:id="0"/>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提升项目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关于2023年湛江市吴川市长岐镇新联</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村委会上杜村人居环境综合提升项目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吴川市长岐镇人民政府</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吴川市长岐镇人民政府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吴川市长岐镇新联村委会上杜村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250</w:t>
            </w:r>
            <w:r>
              <w:rPr>
                <w:rFonts w:hint="eastAsia" w:ascii="仿宋" w:hAnsi="仿宋" w:eastAsia="仿宋" w:cs="仿宋"/>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(一)建筑部分包括:百香果廊架、休息廊、滑梯、攀爬设施、沙池、休闲花架、台阶、标识石、党建宣传栏、宣传画。</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(二)市政部分包括:新建后朗路长 235 米，宽 4米，厚0.2米;加宽混凝土路长350米，宽2米，厚0.2米;铺设人行道砖休闲园路长350米，宽3米;公园入口处、公园内人行道铺装建设等。</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(三)安装部分包括:园林电气与景观照明工程的庭院灯、草坪灯、水纹灯、路灯等建设；园林给排水工程等。</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(四)园林部分包括:灌木种植、乔木种植、绿化草皮种植等。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本公示的期限为   2023年</w:t>
      </w:r>
      <w:r>
        <w:rPr>
          <w:rFonts w:hint="eastAsia" w:ascii="仿宋" w:hAnsi="仿宋" w:eastAsia="仿宋" w:cs="仿宋"/>
          <w:color w:val="333333"/>
          <w:kern w:val="0"/>
          <w:sz w:val="28"/>
          <w:szCs w:val="28"/>
          <w:lang w:val="en-US" w:eastAsia="zh-CN"/>
        </w:rPr>
        <w:t>7</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25</w:t>
      </w:r>
      <w:r>
        <w:rPr>
          <w:rFonts w:hint="eastAsia" w:ascii="仿宋" w:hAnsi="仿宋" w:eastAsia="仿宋" w:cs="仿宋"/>
          <w:color w:val="333333"/>
          <w:kern w:val="0"/>
          <w:sz w:val="28"/>
          <w:szCs w:val="28"/>
        </w:rPr>
        <w:t>日至2023年</w:t>
      </w:r>
      <w:r>
        <w:rPr>
          <w:rFonts w:hint="eastAsia" w:ascii="仿宋" w:hAnsi="仿宋" w:eastAsia="仿宋" w:cs="仿宋"/>
          <w:color w:val="333333"/>
          <w:kern w:val="0"/>
          <w:sz w:val="28"/>
          <w:szCs w:val="28"/>
          <w:lang w:val="en-US" w:eastAsia="zh-CN"/>
        </w:rPr>
        <w:t>8</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1</w:t>
      </w:r>
      <w:r>
        <w:rPr>
          <w:rFonts w:hint="eastAsia" w:ascii="仿宋" w:hAnsi="仿宋" w:eastAsia="仿宋" w:cs="仿宋"/>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color w:val="333333"/>
          <w:sz w:val="28"/>
          <w:szCs w:val="28"/>
        </w:rPr>
        <w:t>吴川市发展和改革局</w:t>
      </w:r>
      <w:r>
        <w:rPr>
          <w:rFonts w:hint="eastAsia" w:ascii="仿宋" w:hAnsi="仿宋" w:eastAsia="仿宋" w:cs="仿宋"/>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00" w:lineRule="exact"/>
        <w:ind w:firstLine="4900" w:firstLineChars="1750"/>
        <w:textAlignment w:val="auto"/>
        <w:rPr>
          <w:rFonts w:hint="eastAsia" w:ascii="仿宋" w:hAnsi="仿宋" w:eastAsia="仿宋" w:cs="仿宋"/>
          <w:sz w:val="28"/>
          <w:szCs w:val="28"/>
        </w:rPr>
      </w:pPr>
      <w:r>
        <w:rPr>
          <w:rFonts w:hint="eastAsia" w:ascii="仿宋" w:hAnsi="仿宋" w:eastAsia="仿宋" w:cs="仿宋"/>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b/>
          <w:bCs/>
          <w:sz w:val="24"/>
          <w:szCs w:val="24"/>
        </w:rPr>
      </w:pPr>
      <w:r>
        <w:rPr>
          <w:rFonts w:hint="eastAsia" w:ascii="仿宋" w:hAnsi="仿宋" w:eastAsia="仿宋" w:cs="仿宋"/>
          <w:sz w:val="28"/>
          <w:szCs w:val="28"/>
        </w:rPr>
        <w:t xml:space="preserve">                                    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29E4EA2"/>
    <w:rsid w:val="13004247"/>
    <w:rsid w:val="131A6120"/>
    <w:rsid w:val="131B2D54"/>
    <w:rsid w:val="132D7F6C"/>
    <w:rsid w:val="133A379C"/>
    <w:rsid w:val="136A1420"/>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10</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2023-07-20T07:11:00Z</cp:lastPrinted>
  <dcterms:modified xsi:type="dcterms:W3CDTF">2023-07-25T03:35:54Z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