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关于2022年湛江市吴川市振文镇湖塘村委会杨屋村巷道硬底化和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排污工程项目立项审批前的公示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关于2022年湛江市吴川市振文镇湖塘村委会杨屋村巷道硬底化和排污工程项目立项审批前的公示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吴川市振文镇湖塘村民委员会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吴川市振文镇湖塘村民委员会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吴川市振文镇湖塘村委会杨屋村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117.3万元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（一）建设巷道硬底化总面积4581平方米，巷道硬底化面层为水泥混凝土路面，厚0.2米；</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仿宋" w:hAnsi="仿宋" w:eastAsia="仿宋" w:cs="仿宋"/>
                <w:sz w:val="28"/>
                <w:szCs w:val="28"/>
                <w:lang w:val="en-US" w:eastAsia="zh-CN"/>
              </w:rPr>
              <w:t>（二）铺设HDPE双壁波纹管2条，分别为长506.69米、SN8DN300，长215.15米、SN8DN225（包括检查井40座）。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4日至2023年4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2023年4月4日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543</Characters>
  <Lines>0</Lines>
  <Paragraphs>0</Paragraphs>
  <TotalTime>7</TotalTime>
  <ScaleCrop>false</ScaleCrop>
  <LinksUpToDate>false</LinksUpToDate>
  <CharactersWithSpaces>622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2023-04-01T07:01:00Z</cp:lastPrinted>
  <dcterms:modified xsi:type="dcterms:W3CDTF">2023-04-04T07:46:21Z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