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关于2022年湛江市吴川市塘</w:t>
      </w:r>
      <w:r>
        <w:rPr>
          <w:rFonts w:hint="eastAsia" w:ascii="宋体" w:hAnsi="宋体" w:eastAsia="宋体" w:cs="宋体"/>
          <w:b/>
          <w:bCs/>
          <w:sz w:val="44"/>
          <w:szCs w:val="44"/>
          <w:lang w:val="en-US" w:eastAsia="zh-CN"/>
        </w:rPr>
        <w:t>㙍</w:t>
      </w:r>
      <w:r>
        <w:rPr>
          <w:rFonts w:hint="eastAsia" w:ascii="宋体" w:hAnsi="宋体" w:eastAsia="宋体" w:cs="宋体"/>
          <w:b/>
          <w:bCs/>
          <w:sz w:val="44"/>
          <w:szCs w:val="44"/>
          <w:lang w:eastAsia="zh-CN"/>
        </w:rPr>
        <w:t>镇上圩村委会社旦村神庙路道路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硬底化建设项目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lang w:eastAsia="zh-CN"/>
              </w:rPr>
              <w:t>镇上圩村委会社旦村神庙路道路硬底化建设项目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lang w:eastAsia="zh-CN"/>
              </w:rPr>
              <w:t>镇上圩村民委员会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lang w:eastAsia="zh-CN"/>
              </w:rPr>
              <w:t>镇上圩村民委员会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lang w:eastAsia="zh-CN"/>
              </w:rPr>
              <w:t>镇上圩村委会社旦村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建设道路硬底化长约300米、宽3米、厚0.2米（包括路灯等）。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2022年11月25日至2022年12月2 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2022年11月25日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566</Characters>
  <Lines>0</Lines>
  <Paragraphs>0</Paragraphs>
  <TotalTime>1</TotalTime>
  <ScaleCrop>false</ScaleCrop>
  <LinksUpToDate>false</LinksUpToDate>
  <CharactersWithSpaces>641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2022-11-24T09:20:00Z</cp:lastPrinted>
  <dcterms:modified xsi:type="dcterms:W3CDTF">2022-11-25T07:16:00Z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