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883" w:firstLineChars="20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吴川市推进产业扶贫实施方案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国务院关于印发“十三五”脱贫攻坚规划的通知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国发〔2016〕64号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）和省、湛江市有关推进产业扶贫落实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为推进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市产业扶贫工作落到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，特制定本实施方案。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both"/>
        <w:textAlignment w:val="auto"/>
        <w:outlineLvl w:val="9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caps w:val="0"/>
          <w:color w:val="434343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cstheme="minorEastAsia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一、根本目的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43434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产业扶贫是指以市场为导向，以经济效益为中心，以产业发展为杠杆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撬动贫困劳动力参与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"https://baike.baidu.com/item/%E6%89%B6%E8%B4%AB/1334433" \t "https://baike.baidu.com/item/%E4%BA%A7%E4%B8%9A%E6%89%B6%E8%B4%AB/_blank"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开发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过程，是促进贫困地区发展、增加贫困农户收入的有效途径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是扶贫开发的战略重点和主要任务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我市推动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产业扶贫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的根本目的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激励有劳动能力的建档立卡贫困帮扶对象的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内生发展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动力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，促进贫困家庭与贫困区域协同发展，根植发展基因，激活发展动力，阻断贫困发生的动因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，达到脱贫致富的目的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321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olor w:val="434343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434343"/>
          <w:spacing w:val="0"/>
          <w:sz w:val="32"/>
          <w:szCs w:val="32"/>
        </w:rPr>
        <w:t>　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34343"/>
          <w:spacing w:val="0"/>
          <w:sz w:val="32"/>
          <w:szCs w:val="32"/>
        </w:rPr>
        <w:t>二、</w:t>
      </w:r>
      <w:r>
        <w:rPr>
          <w:rStyle w:val="6"/>
          <w:rFonts w:hint="eastAsia" w:asciiTheme="minorEastAsia" w:hAnsiTheme="minorEastAsia" w:cstheme="minorEastAsia"/>
          <w:b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目标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34343"/>
          <w:spacing w:val="0"/>
          <w:sz w:val="32"/>
          <w:szCs w:val="32"/>
        </w:rPr>
        <w:t>任务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激励贫困劳动力参与我市产业扶贫机制，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以产业发展为杠杆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撬动贫困劳动力参与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"https://baike.baidu.com/item/%E6%89%B6%E8%B4%AB/1334433" \t "https://baike.baidu.com/item/%E4%BA%A7%E4%B8%9A%E6%89%B6%E8%B4%AB/_blank"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开发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过程，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激励贫困劳动力的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内生发展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动力，帮助贫困劳动力成功创业就业，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增加收入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，达到脱贫致富的目的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2020年底，我市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培育出一批通过发展产业达到脱贫致富的典型范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（二）因地制宜，整合本村委会（社区居委会）的资源，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实施“一村一品”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战略，做大做强本村委会（社区居委会）的特色产业，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形成特色拳头产品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2020年底，我市培育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出一批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“一村一品”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产业扶贫的村（居）委会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镇（街道）要根据当地的实际情况，选好推进产业扶贫的主要发展方向，全面整合本镇（街道）各村委会（社区居委会）资源，探索创新扶贫的机制和容错机制，采取合理可行的激励措施，制订有本镇（街道）特色的推进“一镇一业”实施办法。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2020年底，我市培育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出“一镇一业”产业扶贫的镇（街）若干个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34343"/>
          <w:spacing w:val="0"/>
          <w:sz w:val="32"/>
          <w:szCs w:val="32"/>
          <w:lang w:val="en-US" w:eastAsia="zh-CN"/>
        </w:rPr>
        <w:t>三、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主要措施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以推进“一镇一业”为抓手推进我市产业扶贫工作落到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处。具体如下：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1.单点突破。首批建设以“吴阳水稻”为突破口的我市推进“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一镇一业”产业扶贫示范镇，探索推进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我市“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一镇一业”产业扶贫创新经验和容错机制。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2.分批推进。第二批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选取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2-3个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镇（街）推进“一镇一业”产业扶贫示范镇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，其余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镇（街）列入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第三批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推进“一镇一业”产业扶贫镇的范围，形成“雁行阵列”，全面推进“一镇一业”产业扶贫工作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落到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强业务指导。市扶贫办选取业务素质高的骨干负责指导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推进“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一镇一业”产业扶贫示范镇建设，具体指导有关镇（街）如何整合现有的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农民合作社、农业龙头企业、家庭农场、种养大户等新型经营主体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等资源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制订切实可行的激励机制，促进“一镇一业”产业扶贫示范镇建设。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4.落实资金扶持的倾斜政策。我市通过把上级拨付可用于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产业扶贫的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财政专项资金、向上级部门申请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“一镇一业”产业扶贫专项帮扶资金、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整合涉农资金、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6·30”扶贫济困日捐助等渠道筹措资金用于产业扶贫，筹措的产业扶贫资金优先用于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“一镇一业”产业扶贫示范镇建设。首批、第二批“一镇一业”产业扶贫示范镇试验专项资金根据镇（街）预期可达到的规模安排专项资金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100-300万元，第三批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“一镇一业”产业扶贫镇（街）专项帮扶资金根据我市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 xml:space="preserve">资金筹措的情况再作安排。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5.打破“平均主义”束缚，不参与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“一镇一业”产业扶贫镇建设原则上不再安排扶贫开发资金；参与“一镇一业”产业扶贫镇也要打破“按人分摊扶贫资金”的惯例，对不参与“一镇一业”产业扶贫的村（居）委会原则上不安排资金。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6.与时俱进，推进电商扶贫工作落到实处。市扶贫办联合市经信科技局开展对镇（街）进行电商业务培训，在示范镇（街）中建设电商扶贫产品销售平台，打通产业扶贫产品流通的“最后一公里”。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7.加强对镇（街）扶贫系统干部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“一镇一业”产业扶贫业务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培训，通过上课、实地考察、实地体验等多种形式，培养一大批精通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“一村一品”产业扶贫工作的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镇（街）扶贫系统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干部。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村委会（社区居委会）和对口帮扶单位是推进“一村一品”产业扶贫村主要力量，做大做强本村委会（社区居委会）的特色产业，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形成特色拳头产品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具体如下：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1.多种形式开展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基地建设。村委会（社区居委会）和对口帮扶单位驻村在“一村一品”产业扶贫基地建设要秉承实效原则，可集中建设“一村一品”产业扶贫基地，也可以帮扶贫困户承包土地成就种养加工大户，以贫困户承包土地建设成村委会（社区居委会）产业扶贫基地。村委会（社区居委会）产业扶贫基地的申报面积原则上包括村委会（社区居委会）专业合作社产业扶贫基地面积、贫困种养加工大户产业基地面积和贫困户分散种植的面积总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2.继续让贫困户受惠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“一村一品”产业扶贫成果。对于已利用村（居）委会“人均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2万”的财政扶贫资金投入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“一村一品”产业扶贫的，原则上按原定方案执行。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3.打破“平均主义”束缚，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村委会（社区居委会）和对口帮扶单位新筹集的产业扶贫资金及产业扶贫收益，原则上只有参与贫困户、分散式参与贫困户才能受惠。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4.对参与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“一村一品”产业扶贫基地建设的贫困农户、贫困种大户（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10亩或10亩以上的），原则上要足奖补资金（不得超成本）；对10亩或10亩以上的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贫困种大户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奖补资金，原则上要比分散小的贫困农户更多。具体的资金安排方案，由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村委会（社区居委会）和对口帮扶单位共同商议决定，形成文件后公示，并报镇（街）扶贫办备案。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5.多方筹集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“一村一品”产业扶贫专项资金。村委会（社区居委会）和对口帮扶单位可通过发动社会各界人士参与“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6·30”扶贫济困日捐款筹集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“一村一品”产业扶贫专项资金，对口帮扶单位要发动本单位干部职工参与“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6·30”扶贫济困日捐款筹集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“一村一品”产业扶贫专项资金，对口帮扶单位要拨付一定数额的扶贫资金用作“一村一品”产业扶贫专项资金等。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6.加强对村（居）委会干部和驻村干部的扶贫培训，通过上课、实地考察、实地体验等多种形式，培养一大批精通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“一村一品”产业扶贫工作的干部。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7.与时俱进，推进电商扶贫工作落到实处。市扶贫办联合市经信科技局开展对村（居）委会和驻村干部进行电商业务培训，在省定的16条贫困村中率先建成电商扶贫产品销售平台，打通产业扶贫产品流通的“最后一公里”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34343"/>
          <w:spacing w:val="0"/>
          <w:sz w:val="32"/>
          <w:szCs w:val="32"/>
          <w:lang w:eastAsia="zh-CN"/>
        </w:rPr>
        <w:t>有关镇（街）、村（居）委会要结合“一镇一业”、“一村一品”产业扶贫的建设，制订产业扶贫激励基金或分红奖励措施，扶持贫困种养大户、分散式贫困小农户发展生产，实现家门创业就业。具体如下：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1.镇（街）的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“一镇一业”产业扶贫示范镇建设方案必须包含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扶持贫困种养大户、分散式贫困小农户发展生产的条款，以及帮助贫困劳动力实现家门创业就业的激励措施。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2.村（居）委会的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“一村一品”产业扶贫建设方案既要包含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扶持贫困种养大户发展生产的条款，也要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扶持贫困小农户发展生产的条款，创造条件给贫困小农户打零工散工，增加收入，并兼顾家庭，以帮助贫困劳动力实现家门创业就业的激励措施。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3.镇（街）、村（居）委要秉承“能帮即帮”的原则，对在家创业就业的贫困劳动力，不能因为该贫困种养大户、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贫困小农户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种养或其他产业项目与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“一镇一业”、“一村一品”产业扶贫不符合而出台限制政策措施，要允许并鼓励“一镇一业”、“一村一品”产业扶贫之外的产业扶贫项目存在，并采取措施予以帮扶。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4.要加大对贫困种养大户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（种植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10亩或10亩以上的）、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贫困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小农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户金融扶贫的力度。对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参与产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扶贫的贫困种养大户，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承贷合作金融机构的扶贫小额信贷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贷款额度原则上不低于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5万元，扶贫小额信贷最高贷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款提高到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10万元。同时也要对贫困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小农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户适度照顾，扶贫小额信贷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贷款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额度可以适当放宽，具体额度由承贷合作金融机构把握。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 xml:space="preserve">    5.市、镇、村三级要对贫困种养大户和其他创业有成的贫困户进行表彰奖励，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激励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贫困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帮扶对象的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内生发展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动力，带动更多的贫困帮扶对象成功创业就业，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增加收入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，达到脱贫致富的目的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产业扶贫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政策，实施产业发展扶贫工程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精准扶贫脱贫攻坚的主要任务。党中央、国务院、省、市都下达了实施的指导性文件，落实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“一镇一业”、“一村一品”产业扶贫政策势在必行。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各镇（街道）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党委政府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要及早规划，把推进本镇（街道）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培育发展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“一镇一业”列入议事日程，成立本镇（街道）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  <w:t>培育发展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“一镇一业”工作领导小组，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加强领导，统筹谋划，协调推进。切实做好进度安排、项目落地、资金使用、人力调配、推进实施等工作。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各村（居）委会和帮扶单位驻村工作队要高度重视，成立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“一村一品”产业扶贫工作领导小组，及早行动，多方调研考察，因地制宜，尽快确定本村（居）的特色产业，将产业扶贫落到实处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“一镇一业”产业扶贫镇申报表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34343"/>
          <w:spacing w:val="0"/>
          <w:sz w:val="32"/>
          <w:szCs w:val="32"/>
          <w:lang w:eastAsia="zh-CN"/>
        </w:rPr>
        <w:t>一村一品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”产业扶贫村申报表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“一镇一业”产业扶贫镇专项资金使用计划呈批表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“一镇一业”产业扶贫镇专项资金使用审批表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“一村一品”产业扶贫村专项资金使用计划呈批表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、吴川市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  <w:t>“一村一品”产业扶贫村专项资金使用审批表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34343"/>
          <w:spacing w:val="0"/>
          <w:sz w:val="32"/>
          <w:szCs w:val="32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22FA5"/>
    <w:rsid w:val="0BBA3B42"/>
    <w:rsid w:val="15F62D76"/>
    <w:rsid w:val="1EC05851"/>
    <w:rsid w:val="28C75CAE"/>
    <w:rsid w:val="2C336879"/>
    <w:rsid w:val="39D21D41"/>
    <w:rsid w:val="3A72414E"/>
    <w:rsid w:val="3F0F1441"/>
    <w:rsid w:val="431C12DF"/>
    <w:rsid w:val="44B061F0"/>
    <w:rsid w:val="4CC261D4"/>
    <w:rsid w:val="4E7B6AF9"/>
    <w:rsid w:val="5A206844"/>
    <w:rsid w:val="5E9D38FE"/>
    <w:rsid w:val="666A6C8B"/>
    <w:rsid w:val="67322FA5"/>
    <w:rsid w:val="68745EB4"/>
    <w:rsid w:val="6B8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2019-02-26T08:38:00Z</dcterms:created>
  <dc:creator>海松</dc:creator>
  <cp:lastModifiedBy>Administrator</cp:lastModifiedBy>
  <cp:lastPrinted>2019-03-04T06:59:00Z</cp:lastPrinted>
  <dcterms:modified xsi:type="dcterms:W3CDTF">2019-03-04T09:26:49Z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