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hAnsi="宋体"/>
          <w:bCs/>
          <w:color w:val="FF0000"/>
          <w:spacing w:val="30"/>
          <w:kern w:val="0"/>
          <w:sz w:val="48"/>
          <w:szCs w:val="48"/>
        </w:rPr>
      </w:pPr>
      <w:r>
        <w:rPr>
          <w:rFonts w:hint="eastAsia" w:hAnsi="宋体"/>
          <w:bCs/>
          <w:color w:val="FF0000"/>
          <w:kern w:val="0"/>
          <w:sz w:val="44"/>
          <w:szCs w:val="44"/>
        </w:rPr>
        <w:t>吴川市文化广电旅游体育局</w:t>
      </w:r>
    </w:p>
    <w:p>
      <w:pPr>
        <w:adjustRightInd/>
        <w:snapToGrid/>
        <w:spacing w:line="520" w:lineRule="exact"/>
        <w:jc w:val="center"/>
        <w:rPr>
          <w:rFonts w:ascii="楷体_GB2312" w:hAnsi="宋体" w:eastAsia="楷体_GB2312"/>
          <w:b/>
          <w:bCs/>
          <w:color w:val="FF0000"/>
          <w:spacing w:val="40"/>
          <w:sz w:val="84"/>
          <w:szCs w:val="84"/>
        </w:rPr>
      </w:pPr>
    </w:p>
    <w:p>
      <w:pPr>
        <w:adjustRightInd/>
        <w:snapToGrid/>
        <w:jc w:val="center"/>
        <w:rPr>
          <w:rFonts w:ascii="楷体_GB2312" w:hAnsi="宋体" w:eastAsia="楷体_GB2312"/>
          <w:b/>
          <w:bCs/>
          <w:color w:val="FF0000"/>
          <w:spacing w:val="40"/>
          <w:sz w:val="84"/>
          <w:szCs w:val="84"/>
        </w:rPr>
      </w:pPr>
      <w:r>
        <w:rPr>
          <w:rFonts w:hint="eastAsia" w:ascii="楷体_GB2312" w:hAnsi="宋体" w:eastAsia="楷体_GB2312"/>
          <w:b/>
          <w:bCs/>
          <w:color w:val="FF0000"/>
          <w:spacing w:val="40"/>
          <w:sz w:val="84"/>
          <w:szCs w:val="84"/>
        </w:rPr>
        <w:t>工 作 简 报</w:t>
      </w:r>
    </w:p>
    <w:p>
      <w:pPr>
        <w:shd w:val="clear" w:color="auto" w:fill="FFFFFF"/>
        <w:adjustRightInd/>
        <w:snapToGrid/>
        <w:spacing w:line="520" w:lineRule="exact"/>
        <w:ind w:firstLine="600" w:firstLineChars="200"/>
        <w:jc w:val="center"/>
        <w:rPr>
          <w:rFonts w:cs="宋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2022年第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期</w:t>
      </w:r>
    </w:p>
    <w:p>
      <w:pPr>
        <w:shd w:val="clear" w:color="auto" w:fill="FFFFFF"/>
        <w:adjustRightInd/>
        <w:snapToGrid/>
        <w:spacing w:line="52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吴川市文化广电旅游体育局办公室   </w:t>
      </w:r>
      <w:r>
        <w:rPr>
          <w:rFonts w:hint="eastAsia" w:ascii="仿宋" w:hAnsi="仿宋" w:eastAsia="仿宋" w:cs="仿宋"/>
          <w:color w:val="000000"/>
          <w:sz w:val="24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2022年5月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adjustRightInd/>
        <w:snapToGrid/>
        <w:spacing w:line="520" w:lineRule="exac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52070</wp:posOffset>
                </wp:positionV>
                <wp:extent cx="6562725" cy="40640"/>
                <wp:effectExtent l="19050" t="20320" r="19050" b="15240"/>
                <wp:wrapNone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2725" cy="40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44.25pt;margin-top:4.1pt;height:3.2pt;width:516.75pt;z-index:251659264;mso-width-relative:page;mso-height-relative:page;" filled="f" stroked="t" coordsize="21600,21600" o:gfxdata="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hdPitoAAAAIAQAADwAAAAAA&#10;AAABACAAAAAiAAAAZHJzL2Rvd25yZXYueG1sUEsBAhQAFAAAAAgAh07iQH+FJ+/YAQAArwMAAA4A&#10;AAAAAAAAAQAgAAAAKQ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  <w:t>市文广旅体局对全市艺术品经营单位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  <w:t>进行专项检查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认真贯彻落实《艺术品经营管理办法》和上级通知要求，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加强对我市艺术品经营活动的管理，进一步规范经营行为，繁荣艺术品市场，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5月25日起，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我局对全市艺术品经营单位进行专项检查。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摸清底数，不留死角。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根据《艺术品经营管理办法》的要求，我局积极协调市市场监督管理局调取企业工商登记中“营业范围”登记包含“艺术品、 绘画作品、艺术摄影作品、艺术品交易、字画、工艺美术作品”等相关信息的企业名录，基本锁定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40家艺术品经营单位，为扎实开展专项检查提供了坚实的数据基础。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印发通知，落实责任。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为有序开展全市艺术品经营单位登记备案工作，我局印发了《关于开展全市艺术品经营单位登记备案工作的通知》，明确备案所需的材料清单，以便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推动落实艺术品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经营行业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合法经营和规范管理工作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走访检查，督促整改。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我局对全市艺术品经营单位进行检查，一方面，检查重点主要围绕场所是否办理证照（备案）、是否经营国家禁止内容的艺术品等内容；另一方面，采取“送法上门”的方式，向艺术品经营单位发放《关于开展全市艺术品经营单位登记备案工作的通知》、《艺术品经营管理办法》，宣讲了艺术品经营相关法律法规，督促未备案的场所尽快办理备案手续，并严格依据相关法律法规开展日常经营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5093970" cy="3821430"/>
            <wp:effectExtent l="0" t="0" r="11430" b="7620"/>
            <wp:docPr id="4" name="图片 4" descr="fc98865434e9dd5c678dd07d443e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c98865434e9dd5c678dd07d443ea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2"/>
          <w:szCs w:val="28"/>
          <w:lang w:val="en-US" w:eastAsia="zh-CN"/>
        </w:rPr>
        <w:t>我局林亚强股长带领潘玉琼、李群英、吴宏超、刘春梅对市有关艺术品经营单位进行专项 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6045200" cy="4533900"/>
            <wp:effectExtent l="0" t="0" r="12700" b="0"/>
            <wp:docPr id="3" name="图片 3" descr="3c02969a3b3109ac3f4015423e65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02969a3b3109ac3f4015423e659d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2"/>
          <w:szCs w:val="28"/>
          <w:lang w:val="en-US" w:eastAsia="zh-CN"/>
        </w:rPr>
        <w:t>我局林亚强股长带领潘玉琼、李群英、吴宏超、刘春梅对市有关艺术品经营单位进行专项检查。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下一步，我局将加强对艺术品市场的监管，规范市场经营行为，查处各类违法违规行为，推动艺术品行业的健康发展。</w:t>
      </w:r>
    </w:p>
    <w:p>
      <w:pPr>
        <w:spacing w:line="560" w:lineRule="exact"/>
        <w:ind w:firstLine="6080" w:firstLineChars="1900"/>
        <w:jc w:val="both"/>
        <w:rPr>
          <w:rFonts w:ascii="仿宋_GB2312" w:eastAsia="仿宋_GB2312"/>
          <w:bCs/>
          <w:sz w:val="32"/>
          <w:szCs w:val="32"/>
        </w:rPr>
      </w:pPr>
    </w:p>
    <w:sectPr>
      <w:footerReference r:id="rId4" w:type="default"/>
      <w:pgSz w:w="11906" w:h="16838"/>
      <w:pgMar w:top="1984" w:right="1474" w:bottom="1871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7134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573A5"/>
    <w:multiLevelType w:val="singleLevel"/>
    <w:tmpl w:val="80F573A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WE1ZTM2NzY4ZDk5MDhjMWNjNDg0NzI0ZmUyNGIifQ=="/>
  </w:docVars>
  <w:rsids>
    <w:rsidRoot w:val="00D31D50"/>
    <w:rsid w:val="00023807"/>
    <w:rsid w:val="00110ACA"/>
    <w:rsid w:val="00122742"/>
    <w:rsid w:val="00166180"/>
    <w:rsid w:val="001C447E"/>
    <w:rsid w:val="00323B43"/>
    <w:rsid w:val="00340E12"/>
    <w:rsid w:val="003C7168"/>
    <w:rsid w:val="003D37D8"/>
    <w:rsid w:val="00426133"/>
    <w:rsid w:val="004358AB"/>
    <w:rsid w:val="004613FF"/>
    <w:rsid w:val="005205A0"/>
    <w:rsid w:val="00556A9B"/>
    <w:rsid w:val="00561B62"/>
    <w:rsid w:val="0056758E"/>
    <w:rsid w:val="00845039"/>
    <w:rsid w:val="008B7726"/>
    <w:rsid w:val="00966DAD"/>
    <w:rsid w:val="0097318E"/>
    <w:rsid w:val="00A21129"/>
    <w:rsid w:val="00B01C7B"/>
    <w:rsid w:val="00B627AE"/>
    <w:rsid w:val="00B63EDB"/>
    <w:rsid w:val="00BC7B69"/>
    <w:rsid w:val="00BF7A2D"/>
    <w:rsid w:val="00C24B87"/>
    <w:rsid w:val="00CC7ED5"/>
    <w:rsid w:val="00D31D50"/>
    <w:rsid w:val="00E84AEB"/>
    <w:rsid w:val="00F71161"/>
    <w:rsid w:val="00F82A3E"/>
    <w:rsid w:val="04EA0334"/>
    <w:rsid w:val="0E8A0CB9"/>
    <w:rsid w:val="20492A21"/>
    <w:rsid w:val="2288734E"/>
    <w:rsid w:val="2B9C54F7"/>
    <w:rsid w:val="386A174A"/>
    <w:rsid w:val="41545D07"/>
    <w:rsid w:val="4AB66B49"/>
    <w:rsid w:val="4C023591"/>
    <w:rsid w:val="52D71608"/>
    <w:rsid w:val="53652D34"/>
    <w:rsid w:val="54506D5C"/>
    <w:rsid w:val="5D3B6815"/>
    <w:rsid w:val="5E1D3C20"/>
    <w:rsid w:val="65F50B2C"/>
    <w:rsid w:val="785A64DC"/>
    <w:rsid w:val="7E5D25B2"/>
    <w:rsid w:val="7E9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11">
    <w:name w:val="Char Char Char Char Char Char1 Char Char Char Char Char Char Char Char Char Char Char Char Char"/>
    <w:basedOn w:val="1"/>
    <w:qFormat/>
    <w:uiPriority w:val="0"/>
    <w:pPr>
      <w:widowControl w:val="0"/>
      <w:tabs>
        <w:tab w:val="left" w:pos="360"/>
      </w:tabs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723</Words>
  <Characters>739</Characters>
  <Lines>14</Lines>
  <Paragraphs>4</Paragraphs>
  <TotalTime>2</TotalTime>
  <ScaleCrop>false</ScaleCrop>
  <LinksUpToDate>false</LinksUpToDate>
  <CharactersWithSpaces>756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2022-05-10T09:34:00Z</dcterms:created>
  <dc:creator>Administrator</dc:creator>
  <cp:lastModifiedBy>WPS_1561963352</cp:lastModifiedBy>
  <cp:lastPrinted>2022-05-24T02:52:00Z</cp:lastPrinted>
  <dcterms:modified xsi:type="dcterms:W3CDTF">2022-05-31T09:14:42Z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A8E9590C0E994FC9B32A6883DFADE43C</vt:lpwstr>
  </property>
</Properties>
</file>