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吴川市塘尾街道塘头社区塘头村打造“红色村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吴川市塘尾街道塘头社区塘头村打造“红色村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吴川市塘尾街道塘头社区居委会塘头村民小组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吴川市塘尾街道塘头社区居委会塘头村民小组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吴川市塘尾街道塘头社区居委会塘头村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湛江市财政专项资金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对面积2000平方米红色革命纪念馆进行修缮提升，包括增加红色革命纪念馆展牌，修缮提升风貌、增加红色元素等；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建设面积270平方米的钢结构葡萄架生态长廊，包括增加红色革命事迹图片，美丽乡村图片、种植藤条花卉等；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建设130平方米的钢结构党建宣传专栏，包括钢结构红色革命标志牌。</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建设面积260平方米的多功能阶梯教室，包括配置会议台、椅、讲台、黑板，灯光电器等；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建设面积4200平方米的绿色生态田园，包括土地平整、铺园林花阶砖、种植樱花、风玲花、桃花、树木等。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2DC61"/>
    <w:multiLevelType w:val="singleLevel"/>
    <w:tmpl w:val="AEF2DC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3C12FD7"/>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486</Words>
  <Characters>542</Characters>
  <Lines>0</Lines>
  <Paragraphs>0</Paragraphs>
  <TotalTime>11</TotalTime>
  <ScaleCrop>false</ScaleCrop>
  <LinksUpToDate>false</LinksUpToDate>
  <CharactersWithSpaces>617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2022-04-14T07:21:40Z</cp:lastPrinted>
  <dcterms:modified xsi:type="dcterms:W3CDTF">2022-04-14T07:22:03Z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