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i w:val="0"/>
          <w:iCs w:val="0"/>
          <w:caps w:val="0"/>
          <w:color w:val="333333"/>
          <w:spacing w:val="8"/>
          <w:sz w:val="33"/>
          <w:szCs w:val="33"/>
          <w:bdr w:val="none" w:color="auto" w:sz="0" w:space="0"/>
          <w:shd w:val="clear" w:fill="FFFFFF"/>
        </w:rPr>
      </w:pPr>
      <w:bookmarkStart w:id="0" w:name="_GoBack"/>
      <w:r>
        <w:rPr>
          <w:rFonts w:hint="eastAsia" w:ascii="微软雅黑" w:hAnsi="微软雅黑" w:eastAsia="微软雅黑" w:cs="微软雅黑"/>
          <w:i w:val="0"/>
          <w:iCs w:val="0"/>
          <w:caps w:val="0"/>
          <w:color w:val="333333"/>
          <w:spacing w:val="8"/>
          <w:sz w:val="33"/>
          <w:szCs w:val="33"/>
          <w:bdr w:val="none" w:color="auto" w:sz="0" w:space="0"/>
          <w:shd w:val="clear" w:fill="FFFFFF"/>
        </w:rPr>
        <w:t>这些小微个体户减免6个月房租、引导外卖等平台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i w:val="0"/>
          <w:iCs w:val="0"/>
          <w:caps w:val="0"/>
          <w:color w:val="333333"/>
          <w:spacing w:val="8"/>
          <w:sz w:val="33"/>
          <w:szCs w:val="33"/>
        </w:rPr>
      </w:pPr>
      <w:r>
        <w:rPr>
          <w:rFonts w:hint="eastAsia" w:ascii="微软雅黑" w:hAnsi="微软雅黑" w:eastAsia="微软雅黑" w:cs="微软雅黑"/>
          <w:i w:val="0"/>
          <w:iCs w:val="0"/>
          <w:caps w:val="0"/>
          <w:color w:val="333333"/>
          <w:spacing w:val="8"/>
          <w:sz w:val="33"/>
          <w:szCs w:val="33"/>
          <w:bdr w:val="none" w:color="auto" w:sz="0" w:space="0"/>
          <w:shd w:val="clear" w:fill="FFFFFF"/>
        </w:rPr>
        <w:t>下调商户服务费……渡难关，最新安排！</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2" w:firstLineChars="200"/>
        <w:jc w:val="both"/>
      </w:pP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近日，国务院常务会议确定促进工业经济平稳增长和服务业特殊困难行业纾困发展的措施。2月18日，国新办举行新闻发布会介绍有关措施。一起来看——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FFFFFF"/>
          <w:spacing w:val="8"/>
          <w:sz w:val="30"/>
          <w:szCs w:val="30"/>
          <w:bdr w:val="none" w:color="auto" w:sz="0" w:space="0"/>
          <w:shd w:val="clear" w:fill="007AAA"/>
        </w:rPr>
        <w:t>问：针对餐饮业、零售业、旅游业、公路水路铁路运输业、民航业五个行业出台了哪些针对性措施？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007AAA"/>
          <w:spacing w:val="8"/>
          <w:sz w:val="30"/>
          <w:szCs w:val="30"/>
          <w:bdr w:val="none" w:color="auto" w:sz="0" w:space="0"/>
          <w:shd w:val="clear" w:fill="FFFFFF"/>
        </w:rPr>
        <w:t>国家发展改革委：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这次政策文件除了提出所有的服务业行业都可以适用的10项措施，还专门针对受疫情影响重、就业容量大的餐饮、零售、旅游、公路水路铁路运输、民航这五个特殊困难的行业，提出了更有针对性的纾困措施。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针对</w:t>
      </w: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餐饮业</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，提出了对餐饮企业员工定期进行核酸检测要给予补贴支持，</w:t>
      </w:r>
      <w:r>
        <w:rPr>
          <w:rStyle w:val="6"/>
          <w:rFonts w:hint="eastAsia" w:ascii="微软雅黑" w:hAnsi="微软雅黑" w:eastAsia="微软雅黑" w:cs="微软雅黑"/>
          <w:i w:val="0"/>
          <w:iCs w:val="0"/>
          <w:caps w:val="0"/>
          <w:color w:val="333333"/>
          <w:spacing w:val="8"/>
          <w:sz w:val="25"/>
          <w:szCs w:val="25"/>
          <w:bdr w:val="none" w:color="auto" w:sz="0" w:space="0"/>
          <w:shd w:val="clear" w:fill="FFFFFF"/>
        </w:rPr>
        <w:t>引导外卖等互联网平台企业进一步下调餐饮业商户服务费标准</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，降低相关餐饮企业经营成本等7项措施。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针对</w:t>
      </w: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零售业</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，提出利用服务业发展资金支持开展县域商业体系建设，完善农产品流通骨干网络等6项措施。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针对</w:t>
      </w: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旅游业</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，提出暂退旅游服务质量保证金，支持旅行社承接符合规定的机关事业单位工会活动等7项措施。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针对</w:t>
      </w: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公路水路铁路运输业</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，提出阶段性免征公共交通运输服务增值税，进一步加大车辆购置税收入补助地方资金力度等6项措施。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针对</w:t>
      </w: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民航业</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，提出通过民航发展基金对符合条件的航空航线、安全能力建设等给予补贴，对受疫情影响严重的航空公司和民航机场注册发行债务融资工具建立绿色通道等5项措施。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b w:val="0"/>
          <w:bCs w:val="0"/>
          <w:i w:val="0"/>
          <w:iCs w:val="0"/>
          <w:caps w:val="0"/>
          <w:color w:val="333333"/>
          <w:spacing w:val="8"/>
          <w:sz w:val="22"/>
          <w:szCs w:val="22"/>
          <w:bdr w:val="none" w:color="auto" w:sz="0" w:space="0"/>
          <w:shd w:val="clear" w:fill="FFFFFF"/>
        </w:rPr>
        <w:t>具体内容可查看：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微软雅黑" w:hAnsi="微软雅黑" w:eastAsia="微软雅黑" w:cs="微软雅黑"/>
          <w:b w:val="0"/>
          <w:bCs w:val="0"/>
          <w:i w:val="0"/>
          <w:iCs w:val="0"/>
          <w:caps w:val="0"/>
          <w:color w:val="auto"/>
          <w:spacing w:val="8"/>
          <w:sz w:val="22"/>
          <w:szCs w:val="22"/>
          <w:u w:val="none"/>
          <w:bdr w:val="none" w:color="auto" w:sz="0" w:space="0"/>
          <w:shd w:val="clear" w:fill="FFFFFF"/>
        </w:rPr>
        <w:t>餐饮、旅游、零售……43条措施扶持服务业领域困难行业！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这次服务业政策措施的政策着力点是针对服务业行业面临的特殊困难，帮助企业渡过难关、恢复发展。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b w:val="0"/>
          <w:bCs w:val="0"/>
          <w:i w:val="0"/>
          <w:iCs w:val="0"/>
          <w:caps w:val="0"/>
          <w:color w:val="333333"/>
          <w:spacing w:val="8"/>
          <w:sz w:val="22"/>
          <w:szCs w:val="22"/>
          <w:bdr w:val="none" w:color="auto" w:sz="0" w:space="0"/>
          <w:shd w:val="clear" w:fill="FFFFFF"/>
        </w:rPr>
        <w:t>以“减免房租”政策为例，明确要求“</w:t>
      </w: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2022年被列为疫情中高风险地区所在的县级行政区域内的服务业小微企业和个体工商户承租国有房屋</w:t>
      </w:r>
      <w:r>
        <w:rPr>
          <w:rFonts w:hint="eastAsia" w:ascii="微软雅黑" w:hAnsi="微软雅黑" w:eastAsia="微软雅黑" w:cs="微软雅黑"/>
          <w:b w:val="0"/>
          <w:bCs w:val="0"/>
          <w:i w:val="0"/>
          <w:iCs w:val="0"/>
          <w:caps w:val="0"/>
          <w:color w:val="333333"/>
          <w:spacing w:val="8"/>
          <w:sz w:val="22"/>
          <w:szCs w:val="22"/>
          <w:bdr w:val="none" w:color="auto" w:sz="0" w:space="0"/>
          <w:shd w:val="clear" w:fill="FFFFFF"/>
        </w:rPr>
        <w:t>，</w:t>
      </w:r>
      <w:r>
        <w:rPr>
          <w:rStyle w:val="6"/>
          <w:rFonts w:hint="eastAsia" w:ascii="微软雅黑" w:hAnsi="微软雅黑" w:eastAsia="微软雅黑" w:cs="微软雅黑"/>
          <w:i w:val="0"/>
          <w:iCs w:val="0"/>
          <w:caps w:val="0"/>
          <w:color w:val="333333"/>
          <w:spacing w:val="8"/>
          <w:sz w:val="22"/>
          <w:szCs w:val="22"/>
          <w:bdr w:val="none" w:color="auto" w:sz="0" w:space="0"/>
          <w:shd w:val="clear" w:fill="FFFFFF"/>
        </w:rPr>
        <w:t>2022年减免6个月租金，其他地区减免3个月租金</w:t>
      </w:r>
      <w:r>
        <w:rPr>
          <w:rFonts w:hint="eastAsia" w:ascii="微软雅黑" w:hAnsi="微软雅黑" w:eastAsia="微软雅黑" w:cs="微软雅黑"/>
          <w:b w:val="0"/>
          <w:bCs w:val="0"/>
          <w:i w:val="0"/>
          <w:iCs w:val="0"/>
          <w:caps w:val="0"/>
          <w:color w:val="333333"/>
          <w:spacing w:val="8"/>
          <w:sz w:val="22"/>
          <w:szCs w:val="22"/>
          <w:bdr w:val="none" w:color="auto" w:sz="0" w:space="0"/>
          <w:shd w:val="clear" w:fill="FFFFFF"/>
        </w:rPr>
        <w:t>”，为了这个政策能够有效实施，又配套提出了“因减免租金影响国有企事业单位业绩的，在考核中根据实际情况予以认可”。同时，对于承租非国有房屋的，也提出各地统筹各类资金给予适当帮扶。对减免租金的房屋业主，按规定减免今年房产税、城镇土地使用税，并鼓励非国有房屋租赁主体在平等协商的基础上，合理分担疫情带来的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FFFFFF"/>
          <w:spacing w:val="8"/>
          <w:sz w:val="30"/>
          <w:szCs w:val="30"/>
          <w:bdr w:val="none" w:color="auto" w:sz="0" w:space="0"/>
          <w:shd w:val="clear" w:fill="007AAA"/>
        </w:rPr>
        <w:t> 问：疫情对服务业的影响比其他行业更大，服务业精准防疫上有什么安排？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007AAA"/>
          <w:spacing w:val="8"/>
          <w:sz w:val="30"/>
          <w:szCs w:val="30"/>
          <w:bdr w:val="none" w:color="auto" w:sz="0" w:space="0"/>
          <w:shd w:val="clear" w:fill="FFFFFF"/>
        </w:rPr>
        <w:t>国家发展改革委：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服务业市场主体对科学精准地实施疫情防控的呼声非常高。为此，我们这次专门提出精准实施疫情防控措施。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·“四个精准”</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，就是要建立精准监测机制、要提升精准识别能力、要强化精准管控隔离、要推广精准防护理念。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·“三个不得”</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w:t>
      </w:r>
      <w:r>
        <w:rPr>
          <w:rStyle w:val="6"/>
          <w:rFonts w:hint="eastAsia" w:ascii="微软雅黑" w:hAnsi="微软雅黑" w:eastAsia="微软雅黑" w:cs="微软雅黑"/>
          <w:i w:val="0"/>
          <w:iCs w:val="0"/>
          <w:caps w:val="0"/>
          <w:color w:val="333333"/>
          <w:spacing w:val="8"/>
          <w:sz w:val="25"/>
          <w:szCs w:val="25"/>
          <w:bdr w:val="none" w:color="auto" w:sz="0" w:space="0"/>
          <w:shd w:val="clear" w:fill="FFFFFF"/>
        </w:rPr>
        <w:t>第一个不得，不得突破疫情防控相关规定进行封城封区</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，不得非必要、不报批中断公共交通。</w:t>
      </w:r>
      <w:r>
        <w:rPr>
          <w:rStyle w:val="6"/>
          <w:rFonts w:hint="eastAsia" w:ascii="微软雅黑" w:hAnsi="微软雅黑" w:eastAsia="微软雅黑" w:cs="微软雅黑"/>
          <w:i w:val="0"/>
          <w:iCs w:val="0"/>
          <w:caps w:val="0"/>
          <w:color w:val="333333"/>
          <w:spacing w:val="8"/>
          <w:sz w:val="25"/>
          <w:szCs w:val="25"/>
          <w:bdr w:val="none" w:color="auto" w:sz="0" w:space="0"/>
          <w:shd w:val="clear" w:fill="FFFFFF"/>
        </w:rPr>
        <w:t>第二个不得，不得非经流调、无政策依据，对餐厅、商超、景区景点、电影院及相关服务业场所等实施关停措施或者延长关停时间。第三个不得，</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不得在国务院联防联控机制防疫政策要求基础上，</w:t>
      </w:r>
      <w:r>
        <w:rPr>
          <w:rStyle w:val="6"/>
          <w:rFonts w:hint="eastAsia" w:ascii="微软雅黑" w:hAnsi="微软雅黑" w:eastAsia="微软雅黑" w:cs="微软雅黑"/>
          <w:i w:val="0"/>
          <w:iCs w:val="0"/>
          <w:caps w:val="0"/>
          <w:color w:val="333333"/>
          <w:spacing w:val="8"/>
          <w:sz w:val="25"/>
          <w:szCs w:val="25"/>
          <w:bdr w:val="none" w:color="auto" w:sz="0" w:space="0"/>
          <w:shd w:val="clear" w:fill="FFFFFF"/>
        </w:rPr>
        <w:t>擅自增加对服务业的疫情防控措施</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确有必要采取封城封区、中断交通等措施，或者在现行基础上加强疫情防控力度的，必须报经国务院联防联控机制同意后才能实施。同时，为解决疫情防控中的“层层加码”问题，又专门提出，各省级人民政府要统筹本地区疫情防控措施的总体要求，建立疫情防控措施“层层加码”问题反映、核实、纠正专项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FFFFFF"/>
          <w:spacing w:val="8"/>
          <w:sz w:val="30"/>
          <w:szCs w:val="30"/>
          <w:bdr w:val="none" w:color="auto" w:sz="0" w:space="0"/>
          <w:shd w:val="clear" w:fill="007AAA"/>
        </w:rPr>
        <w:t> 问：针对特殊困难行业，税收政策方面有何精准帮扶措施？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007AAA"/>
          <w:spacing w:val="8"/>
          <w:sz w:val="30"/>
          <w:szCs w:val="30"/>
          <w:bdr w:val="none" w:color="auto" w:sz="0" w:space="0"/>
          <w:shd w:val="clear" w:fill="FFFFFF"/>
        </w:rPr>
        <w:t>财政部、国家税务总局：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第一，加大普惠性税收政策支持力度。</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今年将延续实施2021年底到期的支持小微企业和个体工商户的减税降费措施并加大政策优惠力度，进一步缓解小微企业和个体工商户经营压力，服务业行业企业将充分受益。一是延续服务业增值税加计抵减政策，</w:t>
      </w:r>
      <w:r>
        <w:rPr>
          <w:rStyle w:val="6"/>
          <w:rFonts w:hint="eastAsia" w:ascii="微软雅黑" w:hAnsi="微软雅黑" w:eastAsia="微软雅黑" w:cs="微软雅黑"/>
          <w:i w:val="0"/>
          <w:iCs w:val="0"/>
          <w:caps w:val="0"/>
          <w:color w:val="333333"/>
          <w:spacing w:val="8"/>
          <w:sz w:val="25"/>
          <w:szCs w:val="25"/>
          <w:bdr w:val="none" w:color="auto" w:sz="0" w:space="0"/>
          <w:shd w:val="clear" w:fill="FFFFFF"/>
        </w:rPr>
        <w:t>2022年对生产、生活性服务业纳税人当期可抵扣进项税额继续分别按10%和15%加计抵减应纳税额</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。二是2022年扩大“六税两费”适用范围，将省级人民政府在50%税额幅度内减征“六税两费”的适用主体，</w:t>
      </w:r>
      <w:r>
        <w:rPr>
          <w:rStyle w:val="6"/>
          <w:rFonts w:hint="eastAsia" w:ascii="微软雅黑" w:hAnsi="微软雅黑" w:eastAsia="微软雅黑" w:cs="微软雅黑"/>
          <w:i w:val="0"/>
          <w:iCs w:val="0"/>
          <w:caps w:val="0"/>
          <w:color w:val="333333"/>
          <w:spacing w:val="8"/>
          <w:sz w:val="25"/>
          <w:szCs w:val="25"/>
          <w:bdr w:val="none" w:color="auto" w:sz="0" w:space="0"/>
          <w:shd w:val="clear" w:fill="FFFFFF"/>
        </w:rPr>
        <w:t>由增值税小规模纳税人扩展至小型微利企业和个体工商户</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。三是鼓励各地可根据条例授权和本地实际，</w:t>
      </w:r>
      <w:r>
        <w:rPr>
          <w:rStyle w:val="6"/>
          <w:rFonts w:hint="eastAsia" w:ascii="微软雅黑" w:hAnsi="微软雅黑" w:eastAsia="微软雅黑" w:cs="微软雅黑"/>
          <w:i w:val="0"/>
          <w:iCs w:val="0"/>
          <w:caps w:val="0"/>
          <w:color w:val="333333"/>
          <w:spacing w:val="8"/>
          <w:sz w:val="25"/>
          <w:szCs w:val="25"/>
          <w:bdr w:val="none" w:color="auto" w:sz="0" w:space="0"/>
          <w:shd w:val="clear" w:fill="FFFFFF"/>
        </w:rPr>
        <w:t>2022年对缴纳房产税、城镇土地使用税确有困难的纳税人给予减免</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。四是2022年</w:t>
      </w:r>
      <w:r>
        <w:rPr>
          <w:rStyle w:val="6"/>
          <w:rFonts w:hint="eastAsia" w:ascii="微软雅黑" w:hAnsi="微软雅黑" w:eastAsia="微软雅黑" w:cs="微软雅黑"/>
          <w:i w:val="0"/>
          <w:iCs w:val="0"/>
          <w:caps w:val="0"/>
          <w:color w:val="333333"/>
          <w:spacing w:val="8"/>
          <w:sz w:val="25"/>
          <w:szCs w:val="25"/>
          <w:bdr w:val="none" w:color="auto" w:sz="0" w:space="0"/>
          <w:shd w:val="clear" w:fill="FFFFFF"/>
        </w:rPr>
        <w:t>加大中小微企业设备器具税前扣除力度</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中小微企业2022年度内新购置的单位价值500万元以上的设备器具，折旧年限为3年的可选择一次性税前扣除，折旧年限为4年、5年、10年的可减半扣除。企业可按季度享受优惠，当年不足扣除形成的亏损，可在以后5个纳税年度结转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第二，对特殊困难行业予以政策倾斜。</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针对受疫情等因素影响较大的服务业，进一步实施有针对性、有力度的助企纾困税收政策措施。2022年，免征轮客渡、公交客运、地铁、城市轻轨、出租车、长途客运、班车等公共交通运输服务增值税。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第三，坚决制止乱收费、乱摊派、乱罚款。</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采取切实有效措施制止乱收费、乱摊派、乱罚款行为，研究实施专项整治行动方案，完善整治涉企乱收费协同治理和联合惩戒机制，防止对服务业的各项助企纾困政策效果被“三乱”抵消，确保政策效果不打折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FFFFFF"/>
          <w:spacing w:val="8"/>
          <w:sz w:val="30"/>
          <w:szCs w:val="30"/>
          <w:bdr w:val="none" w:color="auto" w:sz="0" w:space="0"/>
          <w:shd w:val="clear" w:fill="007AAA"/>
        </w:rPr>
        <w:t> 问：在支持工业和服务业等特殊困难行业企业恢复发展、稳住就业岗位方面，将如何精准发力？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007AAA"/>
          <w:spacing w:val="8"/>
          <w:sz w:val="30"/>
          <w:szCs w:val="30"/>
          <w:bdr w:val="none" w:color="auto" w:sz="0" w:space="0"/>
          <w:shd w:val="clear" w:fill="FFFFFF"/>
        </w:rPr>
        <w:t>人力资源和社会保障部：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“降”——延续降低费率政策。</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阶段性降低失业保险和工伤保险费率政策，再延续实施一年，政策执行到2023年的4月30日。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“返”——提高稳岗返还标准。</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失业保险稳岗返还政策继续实施，对不裁员少裁员的服务业企业，按照一定比例返还失业保险费，同时，明确规定，对中小微企业返还的比例，从现行的60%最高提至90%。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“缓”——加大缓缴社保费力度。</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允许失业保险和工伤保险基金结余较多的省份，对服务业中的餐饮、零售、旅游企业，阶段性实施缓缴政策，具体办法由省级人民政府确定。符合条件的企业提出申请，经参保地人民政府批准可以缓缴，缓缴期限不超过一年，缓缴期间免收滞纳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FFFFFF"/>
          <w:spacing w:val="8"/>
          <w:sz w:val="30"/>
          <w:szCs w:val="30"/>
          <w:bdr w:val="none" w:color="auto" w:sz="0" w:space="0"/>
          <w:shd w:val="clear" w:fill="007AAA"/>
        </w:rPr>
        <w:t> 问：中央财政将采取哪些措施来助企纾困？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007AAA"/>
          <w:spacing w:val="8"/>
          <w:sz w:val="30"/>
          <w:szCs w:val="30"/>
          <w:bdr w:val="none" w:color="auto" w:sz="0" w:space="0"/>
          <w:shd w:val="clear" w:fill="FFFFFF"/>
        </w:rPr>
        <w:t>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第一，实施新的减税降费政策，帮助中小微企业纾困解难。</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包括：加大中小微企业设备器具税前扣除力度，扩大地方“六税两费”减免政策适用主体范围，加大小型微利企业所得税减免力度等。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第二，管好用好专项债券资金，保障重点项目建设。</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2021年12月，已提前下达各地2022年新增专项债券额度1.46万亿元，截至1月底，地方已发行新增专项债券4844亿元。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第三，增加专项资金和国有资本经营预算规模，支持提升产业链供应链现代化水平。</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支持一批短板弱项攻关，建设一批公共服务平台，推进一批重大技术装备、新材料产品应用。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第四，支持充分挖掘国内需求潜力，以需求拉动工业产品供给。</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如，继续实施新能源汽车购置补贴政策，支持加快充电桩等配套设施建设；适当增加中央基建投资，适度超前开展基础设施建设等。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第五，加大对中小企业纾困帮扶力度，助力市场主体平稳运行。</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包括实施普惠金融发展示范区奖补政策，进一步加大对国家级专精特新“小巨人”企业的支持力度，鼓励地方安排中小企业纾困资金等。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FFFFFF"/>
          <w:spacing w:val="8"/>
          <w:sz w:val="30"/>
          <w:szCs w:val="30"/>
          <w:bdr w:val="none" w:color="auto" w:sz="0" w:space="0"/>
          <w:shd w:val="clear" w:fill="007AAA"/>
        </w:rPr>
        <w:t> 问：在培育“专精特新”“小巨人”企业方面将出台哪些举措？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r>
        <w:rPr>
          <w:rStyle w:val="6"/>
          <w:rFonts w:hint="eastAsia" w:ascii="微软雅黑" w:hAnsi="微软雅黑" w:eastAsia="微软雅黑" w:cs="微软雅黑"/>
          <w:i w:val="0"/>
          <w:iCs w:val="0"/>
          <w:caps w:val="0"/>
          <w:color w:val="007AAA"/>
          <w:spacing w:val="8"/>
          <w:sz w:val="30"/>
          <w:szCs w:val="30"/>
          <w:bdr w:val="none" w:color="auto" w:sz="0" w:space="0"/>
          <w:shd w:val="clear" w:fill="FFFFFF"/>
        </w:rPr>
        <w:t>工业和信息化部：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一是健全优质企业梯度培育体系。</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近期工业和信息化部将发布梯度培育工作指南，完善创新型中小企业、“专精特新”中小企业、“小巨人”企业认定标准，夯实优质企业梯度培育基础，力争2022年新培育3000家左右“小巨人”企业、200家左右单项冠军企业，带动各省培育“专精特新”中小企业达到5万家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二是数字化赋能中小企业。</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切实落实好《为专精特新中小企业办实事清单》各项任务，制订中小企业数字化转型的评价标准，聚焦中小企业需求编制中小企业数字化转型建设指南，分行业制定数字化转型路线图，加大对中小企业数字化转型的指导和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pPr>
      <w:r>
        <w:rPr>
          <w:rStyle w:val="6"/>
          <w:rFonts w:hint="eastAsia" w:ascii="微软雅黑" w:hAnsi="微软雅黑" w:eastAsia="微软雅黑" w:cs="微软雅黑"/>
          <w:i w:val="0"/>
          <w:iCs w:val="0"/>
          <w:caps w:val="0"/>
          <w:color w:val="007AAA"/>
          <w:spacing w:val="8"/>
          <w:sz w:val="25"/>
          <w:szCs w:val="25"/>
          <w:bdr w:val="none" w:color="auto" w:sz="0" w:space="0"/>
          <w:shd w:val="clear" w:fill="FFFFFF"/>
        </w:rPr>
        <w:t>三是推动大中小企业融通发展。</w:t>
      </w: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t>推动大中小企业在产业链供应链、协同创新等方面实现更高效、更便利的对接，部省联动建立常态化的对接机制和对接平台，推动龙头企业对中小企业开放技术、市场、标准、人才等创新资源，总结推广中小企业融通创新的典型模式和典型经验，通过融通发展，带动培育更多“专精特新”“小巨人”的中小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b w:val="0"/>
          <w:bCs w:val="0"/>
          <w:i w:val="0"/>
          <w:iCs w:val="0"/>
          <w:caps w:val="0"/>
          <w:color w:val="333333"/>
          <w:spacing w:val="8"/>
          <w:sz w:val="25"/>
          <w:szCs w:val="25"/>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b w:val="0"/>
          <w:bCs w:val="0"/>
          <w:i w:val="0"/>
          <w:iCs w:val="0"/>
          <w:caps w:val="0"/>
          <w:color w:val="333333"/>
          <w:spacing w:val="8"/>
          <w:sz w:val="25"/>
          <w:szCs w:val="25"/>
          <w:bdr w:val="none" w:color="auto" w:sz="0" w:space="0"/>
          <w:shd w:val="clear" w:fill="FFFFFF"/>
          <w:lang w:val="en-US" w:eastAsia="zh-CN"/>
        </w:rPr>
      </w:pPr>
      <w:r>
        <w:rPr>
          <w:rFonts w:hint="eastAsia" w:ascii="微软雅黑" w:hAnsi="微软雅黑" w:eastAsia="微软雅黑" w:cs="微软雅黑"/>
          <w:b w:val="0"/>
          <w:bCs w:val="0"/>
          <w:i w:val="0"/>
          <w:iCs w:val="0"/>
          <w:caps w:val="0"/>
          <w:color w:val="333333"/>
          <w:spacing w:val="8"/>
          <w:sz w:val="25"/>
          <w:szCs w:val="25"/>
          <w:bdr w:val="none" w:color="auto" w:sz="0" w:space="0"/>
          <w:shd w:val="clear" w:fill="FFFFFF"/>
          <w:lang w:val="en-US" w:eastAsia="zh-CN"/>
        </w:rPr>
        <w:t>（转载中国政府网公众号）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D22D7"/>
    <w:rsid w:val="4C8D2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2022-02-22T08:02:00Z</dcterms:created>
  <dc:creator>WPS_1561963352</dc:creator>
  <cp:lastModifiedBy>WPS_1561963352</cp:lastModifiedBy>
  <dcterms:modified xsi:type="dcterms:W3CDTF">2022-02-22T08:05:58Z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E3F570A538D04E2B88527D8FEAE19173</vt:lpwstr>
  </property>
</Properties>
</file>