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在公路用地范围内架设、埋设管道、电缆等设施审批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  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</w:t>
      </w:r>
      <w:r>
        <w:rPr>
          <w:rFonts w:hint="eastAsia"/>
          <w:sz w:val="72"/>
          <w:szCs w:val="72"/>
          <w:lang w:val="en-US" w:eastAsia="zh-CN"/>
        </w:rPr>
        <w:t>办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事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指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b/>
          <w:color w:val="0C1B27"/>
          <w:sz w:val="25"/>
          <w:lang w:val="en-US" w:eastAsia="zh-CN"/>
        </w:rPr>
        <w:t>一、</w:t>
      </w:r>
      <w:r>
        <w:rPr>
          <w:b/>
          <w:color w:val="0C1B27"/>
          <w:sz w:val="25"/>
        </w:rPr>
        <w:t>受理</w:t>
      </w:r>
      <w:r>
        <w:rPr>
          <w:rFonts w:hint="eastAsia"/>
          <w:b/>
          <w:color w:val="0C1B27"/>
          <w:sz w:val="25"/>
          <w:lang w:val="en-US" w:eastAsia="zh-CN"/>
        </w:rPr>
        <w:t>条件</w:t>
      </w:r>
    </w:p>
    <w:p>
      <w:pPr>
        <w:pStyle w:val="6"/>
        <w:spacing w:before="6"/>
        <w:rPr>
          <w:b/>
          <w:sz w:val="5"/>
        </w:rPr>
      </w:pPr>
    </w:p>
    <w:p>
      <w:pPr>
        <w:pStyle w:val="6"/>
        <w:spacing w:before="4"/>
        <w:rPr>
          <w:b/>
          <w:sz w:val="11"/>
        </w:rPr>
      </w:pPr>
    </w:p>
    <w:p>
      <w:pPr>
        <w:pStyle w:val="2"/>
        <w:numPr>
          <w:ilvl w:val="0"/>
          <w:numId w:val="0"/>
        </w:numPr>
        <w:ind w:right="0" w:right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符合以下全部条件可以提出许可申请：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1、许可申请事项符合路政管理法律、法规、规章和规范性文件的规定；</w:t>
      </w:r>
    </w:p>
    <w:p>
      <w:pPr>
        <w:pStyle w:val="2"/>
        <w:numPr>
          <w:ilvl w:val="0"/>
          <w:numId w:val="1"/>
        </w:numPr>
        <w:ind w:left="120" w:leftChars="0" w:right="0" w:rightChars="0" w:firstLine="0" w:firstLine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许可申请事项符合公路工程技术标准、规范的规定，并应符合各种与之有关的相应行业技术标准、规范的要求；</w:t>
      </w:r>
    </w:p>
    <w:p>
      <w:pPr>
        <w:pStyle w:val="2"/>
        <w:numPr>
          <w:ilvl w:val="0"/>
          <w:numId w:val="1"/>
        </w:numPr>
        <w:ind w:left="120" w:leftChars="0" w:right="0" w:rightChars="0" w:firstLine="0" w:firstLine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许可事项符合公路规划、维修和扩建的要求</w:t>
      </w:r>
    </w:p>
    <w:p>
      <w:pPr>
        <w:pStyle w:val="2"/>
        <w:numPr>
          <w:ilvl w:val="0"/>
          <w:numId w:val="1"/>
        </w:numPr>
        <w:ind w:left="120" w:leftChars="0" w:right="0" w:rightChars="0" w:firstLine="0" w:firstLine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许可事项符合生产安全、交通安全的要求； </w:t>
      </w:r>
    </w:p>
    <w:p>
      <w:pPr>
        <w:pStyle w:val="2"/>
        <w:numPr>
          <w:ilvl w:val="0"/>
          <w:numId w:val="1"/>
        </w:numPr>
        <w:ind w:left="120" w:leftChars="0" w:right="0" w:rightChars="0" w:firstLine="0" w:firstLine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许可事项符合公路净化、美化的要求；</w:t>
      </w:r>
    </w:p>
    <w:p>
      <w:pPr>
        <w:pStyle w:val="2"/>
        <w:numPr>
          <w:ilvl w:val="0"/>
          <w:numId w:val="1"/>
        </w:numPr>
        <w:ind w:left="120" w:leftChars="0" w:right="0" w:rightChars="0" w:firstLine="0" w:firstLine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许可申请事项已经征求了利害关系人的意见或者组织了听证；</w:t>
      </w:r>
    </w:p>
    <w:p>
      <w:pPr>
        <w:pStyle w:val="2"/>
        <w:numPr>
          <w:numId w:val="0"/>
        </w:numPr>
        <w:ind w:left="120" w:leftChars="0" w:right="0" w:rightChars="0"/>
        <w:rPr>
          <w:b w:val="0"/>
          <w:bCs w:val="0"/>
          <w:color w:val="0C1B27"/>
          <w:w w:val="95"/>
        </w:rPr>
      </w:pPr>
      <w:bookmarkStart w:id="0" w:name="_GoBack"/>
      <w:bookmarkEnd w:id="0"/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 7、申请人已签订了行政合同和公路赔（补）偿合同。</w:t>
      </w:r>
    </w:p>
    <w:p>
      <w:pPr>
        <w:pStyle w:val="2"/>
        <w:numPr>
          <w:ilvl w:val="0"/>
          <w:numId w:val="2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"http://www.gd.gov.cn/zwgk/wjk/zcfgk/content/post_2520716.html"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《中华人民共和国公路法》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第四十四、四十五、五十四、五十五、五十六条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"http://www.gd.gov.cn/zwgk/wjk/zcfgk/content/post_2711515.html"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《广东省人民政府2012年行政审批制度改革事项目录（第一批）》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第三类第38项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"http://www.gd.gov.cn/zwgk/wjk/zcfgk/content/post_2931985.html"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广东省人民政府关于调整实施一批省级权责清单事项的决定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第二类下放事项清单第7、9、10、12、13、14、15项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"http://www.gd.gov.cn/zwgk/wjk/zcfgk/content/post_2521186.html"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《广东省公路条例》（2014年修正）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第十五、二十一条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4"/>
        </w:numPr>
        <w:rPr>
          <w:color w:val="0C1B27"/>
        </w:rPr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 路政许可申请表 原件：1 复印件：0 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 申请人身份证明  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 变更路政许可申请书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 符合技术标准、规范要求的设计方案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 延续路政许可申请书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 符合技术标准、规范要求的施工方案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 保障公路公路附属设施质量和安全的技术评价报告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 处置施工险情和意外事故的应急方案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 路段辖区公安机关交通管理部门意见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复印件：0 </w:t>
      </w: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10 授权委托书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b/>
          <w:color w:val="0C1B27"/>
          <w:sz w:val="25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ind w:left="0" w:leftChars="0" w:firstLine="0" w:firstLineChars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许可收费</w:t>
      </w:r>
    </w:p>
    <w:p>
      <w:pPr>
        <w:pStyle w:val="6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</w:t>
      </w:r>
      <w:r>
        <w:rPr>
          <w:rFonts w:hint="eastAsia"/>
          <w:color w:val="0C1B27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办理地址</w:t>
      </w:r>
    </w:p>
    <w:p>
      <w:pPr>
        <w:pStyle w:val="6"/>
        <w:spacing w:before="46" w:line="278" w:lineRule="auto"/>
        <w:ind w:left="151" w:right="4319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网上办理网址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http://www.gdzwfw.gov.cn/portal/branch-hall?orgCode=007104873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6"/>
        <w:spacing w:before="170"/>
        <w:ind w:left="151"/>
        <w:rPr>
          <w:rFonts w:hint="default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662918"/>
    <w:multiLevelType w:val="singleLevel"/>
    <w:tmpl w:val="F0662918"/>
    <w:lvl w:ilvl="0" w:tentative="0">
      <w:start w:val="2"/>
      <w:numFmt w:val="decimal"/>
      <w:suff w:val="nothing"/>
      <w:lvlText w:val="%1、"/>
      <w:lvlJc w:val="left"/>
      <w:pPr>
        <w:ind w:left="120" w:leftChars="0" w:firstLine="0" w:firstLineChars="0"/>
      </w:pPr>
    </w:lvl>
  </w:abstractNum>
  <w:abstractNum w:abstractNumId="1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367021A"/>
    <w:rsid w:val="05902E9E"/>
    <w:rsid w:val="05FB4F08"/>
    <w:rsid w:val="06373733"/>
    <w:rsid w:val="08B80AD5"/>
    <w:rsid w:val="0D033D24"/>
    <w:rsid w:val="0DC64FCD"/>
    <w:rsid w:val="0EEA11E0"/>
    <w:rsid w:val="10D522E8"/>
    <w:rsid w:val="127272D8"/>
    <w:rsid w:val="13CE38C5"/>
    <w:rsid w:val="166B74C7"/>
    <w:rsid w:val="16D51BCF"/>
    <w:rsid w:val="1CB059CB"/>
    <w:rsid w:val="1E913607"/>
    <w:rsid w:val="23715583"/>
    <w:rsid w:val="27CE6EE7"/>
    <w:rsid w:val="295C4098"/>
    <w:rsid w:val="2C160541"/>
    <w:rsid w:val="2E3B5A34"/>
    <w:rsid w:val="2EC86B89"/>
    <w:rsid w:val="345713AB"/>
    <w:rsid w:val="35146FDD"/>
    <w:rsid w:val="351E415C"/>
    <w:rsid w:val="39554EBB"/>
    <w:rsid w:val="3AFF3CE2"/>
    <w:rsid w:val="3C022830"/>
    <w:rsid w:val="3CE36829"/>
    <w:rsid w:val="40651B3E"/>
    <w:rsid w:val="40DF4D9F"/>
    <w:rsid w:val="41881888"/>
    <w:rsid w:val="43D724E4"/>
    <w:rsid w:val="479D1FDB"/>
    <w:rsid w:val="4B0A051F"/>
    <w:rsid w:val="4B4D1436"/>
    <w:rsid w:val="4CFE448E"/>
    <w:rsid w:val="4F1B43DA"/>
    <w:rsid w:val="514B6380"/>
    <w:rsid w:val="52390962"/>
    <w:rsid w:val="53F67D37"/>
    <w:rsid w:val="54B75E85"/>
    <w:rsid w:val="58F71A2A"/>
    <w:rsid w:val="59376335"/>
    <w:rsid w:val="5BB069B6"/>
    <w:rsid w:val="5BE20A17"/>
    <w:rsid w:val="5DB45FDC"/>
    <w:rsid w:val="62184253"/>
    <w:rsid w:val="64135942"/>
    <w:rsid w:val="655D51A0"/>
    <w:rsid w:val="6A5138EB"/>
    <w:rsid w:val="6BD62C2E"/>
    <w:rsid w:val="6FEF2A70"/>
    <w:rsid w:val="74B14AF2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2021-08-31T09:45:37Z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