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bidi w:val="0"/>
        <w:jc w:val="center"/>
        <w:rPr>
          <w:rFonts w:hint="default"/>
          <w:sz w:val="52"/>
          <w:szCs w:val="52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  <w:t>利用公路桥梁、公路隧道、涵洞铺设电缆等设施审批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  <w:t> 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办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事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指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南</w:t>
      </w: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 w:firstLine="4267" w:firstLineChars="1700"/>
        <w:jc w:val="both"/>
        <w:rPr>
          <w:rFonts w:hint="default"/>
          <w:b/>
          <w:color w:val="0C1B27"/>
          <w:sz w:val="25"/>
          <w:lang w:val="en-US" w:eastAsia="zh-CN"/>
        </w:rPr>
      </w:pPr>
      <w:r>
        <w:rPr>
          <w:rFonts w:hint="eastAsia"/>
          <w:b/>
          <w:color w:val="0C1B27"/>
          <w:sz w:val="25"/>
          <w:lang w:val="en-US" w:eastAsia="zh-CN"/>
        </w:rPr>
        <w:t>吴川市交通运输局    编印</w:t>
      </w:r>
    </w:p>
    <w:p>
      <w:pPr>
        <w:spacing w:before="0"/>
        <w:ind w:right="0"/>
        <w:jc w:val="center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38"/>
        <w:ind w:left="151" w:right="0" w:firstLine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2021年8月</w:t>
      </w: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default" w:eastAsia="Microsoft YaHei UI"/>
          <w:b/>
          <w:sz w:val="25"/>
          <w:lang w:val="en-US" w:eastAsia="zh-CN"/>
        </w:rPr>
      </w:pPr>
      <w:r>
        <w:pict>
          <v:line id="_x0000_s1056" o:spid="_x0000_s1056" o:spt="20" style="position:absolute;left:0pt;margin-left:35.55pt;margin-top:24.45pt;height:0pt;width:523.55pt;mso-position-horizontal-relative:page;mso-wrap-distance-bottom:0pt;mso-wrap-distance-top:0pt;z-index:-251657216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b/>
          <w:color w:val="0C1B27"/>
          <w:sz w:val="25"/>
          <w:lang w:val="en-US" w:eastAsia="zh-CN"/>
        </w:rPr>
        <w:t>一、</w:t>
      </w:r>
      <w:r>
        <w:rPr>
          <w:b/>
          <w:color w:val="0C1B27"/>
          <w:sz w:val="25"/>
        </w:rPr>
        <w:t>受理</w:t>
      </w:r>
      <w:r>
        <w:rPr>
          <w:rFonts w:hint="eastAsia"/>
          <w:b/>
          <w:color w:val="0C1B27"/>
          <w:sz w:val="25"/>
          <w:lang w:val="en-US" w:eastAsia="zh-CN"/>
        </w:rPr>
        <w:t>条件</w:t>
      </w:r>
    </w:p>
    <w:p>
      <w:pPr>
        <w:pStyle w:val="6"/>
        <w:spacing w:before="6"/>
        <w:rPr>
          <w:b/>
          <w:sz w:val="5"/>
        </w:rPr>
      </w:pPr>
    </w:p>
    <w:p>
      <w:pPr>
        <w:pStyle w:val="6"/>
        <w:spacing w:before="4"/>
        <w:rPr>
          <w:b/>
          <w:sz w:val="11"/>
        </w:rPr>
      </w:pPr>
    </w:p>
    <w:p>
      <w:pPr>
        <w:pStyle w:val="2"/>
        <w:numPr>
          <w:ilvl w:val="0"/>
          <w:numId w:val="0"/>
        </w:numPr>
        <w:ind w:right="0" w:rightChars="0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符合以下全部条件可以提出许可申请：</w:t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1、许可申请事项符合路政管理法律、法规、规章和规范性文件的规定；</w:t>
      </w:r>
    </w:p>
    <w:p>
      <w:pPr>
        <w:pStyle w:val="2"/>
        <w:numPr>
          <w:ilvl w:val="0"/>
          <w:numId w:val="1"/>
        </w:numPr>
        <w:ind w:left="120" w:leftChars="0" w:right="0" w:rightChars="0" w:firstLine="0" w:firstLineChars="0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 xml:space="preserve">许可申请事项符合公路工程技术标准、规范的规定，并应符合各种与之有关的相应行业技术标准、规范的要求； </w:t>
      </w:r>
    </w:p>
    <w:p>
      <w:pPr>
        <w:pStyle w:val="2"/>
        <w:numPr>
          <w:ilvl w:val="0"/>
          <w:numId w:val="1"/>
        </w:numPr>
        <w:ind w:left="120" w:leftChars="0" w:right="0" w:rightChars="0" w:firstLine="0" w:firstLineChars="0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许可事项符合公路规划、维修和扩建的要求；</w:t>
      </w:r>
    </w:p>
    <w:p>
      <w:pPr>
        <w:pStyle w:val="2"/>
        <w:numPr>
          <w:ilvl w:val="0"/>
          <w:numId w:val="1"/>
        </w:numPr>
        <w:ind w:left="120" w:leftChars="0" w:right="0" w:rightChars="0" w:firstLine="0" w:firstLineChars="0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 xml:space="preserve">许可事项符合生产安全、交通安全的要求； </w:t>
      </w:r>
    </w:p>
    <w:p>
      <w:pPr>
        <w:pStyle w:val="2"/>
        <w:numPr>
          <w:ilvl w:val="0"/>
          <w:numId w:val="1"/>
        </w:numPr>
        <w:ind w:left="120" w:leftChars="0" w:right="0" w:rightChars="0" w:firstLine="0" w:firstLineChars="0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许可事项符合公路净化、美化的要求；</w:t>
      </w:r>
    </w:p>
    <w:p>
      <w:pPr>
        <w:pStyle w:val="2"/>
        <w:numPr>
          <w:ilvl w:val="0"/>
          <w:numId w:val="1"/>
        </w:numPr>
        <w:ind w:left="120" w:leftChars="0" w:right="0" w:rightChars="0" w:firstLine="0" w:firstLineChars="0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许可申请事项已经征求了利害关系人的意见或者组织了听证；</w:t>
      </w:r>
    </w:p>
    <w:p>
      <w:pPr>
        <w:pStyle w:val="2"/>
        <w:numPr>
          <w:numId w:val="0"/>
        </w:numPr>
        <w:ind w:left="120" w:leftChars="0" w:right="0" w:rightChars="0"/>
        <w:rPr>
          <w:b w:val="0"/>
          <w:bCs w:val="0"/>
          <w:color w:val="0C1B27"/>
          <w:w w:val="95"/>
        </w:rPr>
      </w:pPr>
      <w:bookmarkStart w:id="0" w:name="_GoBack"/>
      <w:bookmarkEnd w:id="0"/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 xml:space="preserve"> 7、申请人已签订了行政合同和公路赔（补）偿合同。</w:t>
      </w:r>
    </w:p>
    <w:p>
      <w:pPr>
        <w:pStyle w:val="2"/>
        <w:numPr>
          <w:ilvl w:val="0"/>
          <w:numId w:val="2"/>
        </w:numPr>
        <w:rPr>
          <w:color w:val="0C1B27"/>
          <w:w w:val="95"/>
        </w:rPr>
      </w:pPr>
      <w:r>
        <w:pict>
          <v:line id="_x0000_s1057" o:spid="_x0000_s1057" o:spt="20" style="position:absolute;left:0pt;margin-left:35.55pt;margin-top:26.2pt;height:0pt;width:523.55pt;mso-position-horizontal-relative:page;mso-wrap-distance-bottom:0pt;mso-wrap-distance-top:0pt;z-index:-251656192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color w:val="0C1B27"/>
          <w:w w:val="95"/>
        </w:rPr>
        <w:t>设</w:t>
      </w:r>
      <w:r>
        <w:rPr>
          <w:rFonts w:hint="eastAsia"/>
          <w:color w:val="0C1B27"/>
          <w:w w:val="95"/>
          <w:lang w:val="en-US" w:eastAsia="zh-CN"/>
        </w:rPr>
        <w:t>立</w:t>
      </w:r>
      <w:r>
        <w:rPr>
          <w:color w:val="0C1B27"/>
          <w:w w:val="95"/>
        </w:rPr>
        <w:t>依据</w:t>
      </w:r>
    </w:p>
    <w:p>
      <w:pPr>
        <w:widowControl w:val="0"/>
        <w:numPr>
          <w:ilvl w:val="0"/>
          <w:numId w:val="3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begin"/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instrText xml:space="preserve"> HYPERLINK "http://www.gd.gov.cn/zwgk/wjk/zcfgk/content/post_2520716.html" \t "https://www.gdzwfw.gov.cn/portal/guide/_blank" </w:instrTex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separate"/>
      </w:r>
      <w:r>
        <w:rPr>
          <w:rStyle w:val="11"/>
          <w:rFonts w:hint="default"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t>《中华人民共和国公路法》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end"/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第四十四、四十五、五十四、五十五、五十六条</w:t>
      </w:r>
    </w:p>
    <w:p>
      <w:pPr>
        <w:widowControl w:val="0"/>
        <w:numPr>
          <w:ilvl w:val="0"/>
          <w:numId w:val="3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begin"/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instrText xml:space="preserve"> HYPERLINK "http://www.gd.gov.cn/zwgk/wjk/zcfgk/content/post_2711515.html" \t "https://www.gdzwfw.gov.cn/portal/guide/_blank" </w:instrTex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separate"/>
      </w:r>
      <w:r>
        <w:rPr>
          <w:rStyle w:val="11"/>
          <w:rFonts w:hint="default"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t>《广东省人民政府2012年行政审批制度改革事项目录（第一批）》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end"/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第三类第38项</w:t>
      </w:r>
    </w:p>
    <w:p>
      <w:pPr>
        <w:widowControl w:val="0"/>
        <w:numPr>
          <w:ilvl w:val="0"/>
          <w:numId w:val="3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begin"/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instrText xml:space="preserve"> HYPERLINK "http://www.gd.gov.cn/zwgk/wjk/zcfgk/content/post_2931985.html" \t "https://www.gdzwfw.gov.cn/portal/guide/_blank" </w:instrTex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separate"/>
      </w:r>
      <w:r>
        <w:rPr>
          <w:rStyle w:val="11"/>
          <w:rFonts w:hint="default"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t>广东省人民政府关于调整实施一批省级权责清单事项的决定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end"/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第二类下放事项清单第7、9、10、12、13、14、15项</w:t>
      </w:r>
    </w:p>
    <w:p>
      <w:pPr>
        <w:widowControl w:val="0"/>
        <w:numPr>
          <w:ilvl w:val="0"/>
          <w:numId w:val="3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begin"/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instrText xml:space="preserve"> HYPERLINK "http://www.gd.gov.cn/zwgk/wjk/zcfgk/content/post_2521186.html" \t "https://www.gdzwfw.gov.cn/portal/guide/_blank" </w:instrTex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separate"/>
      </w:r>
      <w:r>
        <w:rPr>
          <w:rStyle w:val="11"/>
          <w:rFonts w:hint="default"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t>《广东省公路条例》（2014年修正）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end"/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第十五、二十一条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</w:pPr>
    </w:p>
    <w:p>
      <w:pPr>
        <w:pStyle w:val="2"/>
        <w:numPr>
          <w:ilvl w:val="0"/>
          <w:numId w:val="4"/>
        </w:numPr>
        <w:rPr>
          <w:color w:val="0C1B27"/>
        </w:rPr>
      </w:pPr>
      <w:r>
        <w:pict>
          <v:line id="_x0000_s1062" o:spid="_x0000_s1062" o:spt="20" style="position:absolute;left:0pt;margin-left:35.55pt;margin-top:26.2pt;height:0pt;width:523.55pt;mso-position-horizontal-relative:page;mso-wrap-distance-bottom:0pt;mso-wrap-distance-top:0pt;z-index:-251655168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申请材料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 路政许可申请表 原件：1 复印件：0 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 申请人身份证明  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3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建设工程项目批准文件</w:t>
      </w:r>
      <w:r>
        <w:rPr>
          <w:rFonts w:hint="eastAsia" w:ascii="宋体" w:hAnsi="宋体" w:eastAsia="宋体" w:cs="宋体"/>
          <w:sz w:val="24"/>
          <w:szCs w:val="24"/>
        </w:rPr>
        <w:t xml:space="preserve">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4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设计方案以及设计单位资质</w:t>
      </w:r>
      <w:r>
        <w:rPr>
          <w:rFonts w:hint="eastAsia" w:ascii="宋体" w:hAnsi="宋体" w:eastAsia="宋体" w:cs="宋体"/>
          <w:sz w:val="24"/>
          <w:szCs w:val="24"/>
        </w:rPr>
        <w:t xml:space="preserve">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5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施工、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交通组织方案以及施工单位资质</w:t>
      </w:r>
      <w:r>
        <w:rPr>
          <w:rFonts w:hint="eastAsia" w:ascii="宋体" w:hAnsi="宋体" w:eastAsia="宋体" w:cs="宋体"/>
          <w:sz w:val="24"/>
          <w:szCs w:val="24"/>
        </w:rPr>
        <w:t xml:space="preserve">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 处置施工险情和意外事故的应急方案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 安全的技术评价报告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以及评价单位资质</w:t>
      </w:r>
      <w:r>
        <w:rPr>
          <w:rFonts w:hint="eastAsia" w:ascii="宋体" w:hAnsi="宋体" w:eastAsia="宋体" w:cs="宋体"/>
          <w:sz w:val="24"/>
          <w:szCs w:val="24"/>
        </w:rPr>
        <w:t xml:space="preserve">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8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相关民事协议</w:t>
      </w:r>
      <w:r>
        <w:rPr>
          <w:rFonts w:hint="eastAsia" w:ascii="宋体" w:hAnsi="宋体" w:eastAsia="宋体" w:cs="宋体"/>
          <w:sz w:val="24"/>
          <w:szCs w:val="24"/>
        </w:rPr>
        <w:t xml:space="preserve">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9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相关部门意见</w:t>
      </w:r>
      <w:r>
        <w:rPr>
          <w:rFonts w:hint="eastAsia" w:ascii="宋体" w:hAnsi="宋体" w:eastAsia="宋体" w:cs="宋体"/>
          <w:sz w:val="24"/>
          <w:szCs w:val="24"/>
        </w:rPr>
        <w:t xml:space="preserve">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复印件：0 </w:t>
      </w:r>
    </w:p>
    <w:p>
      <w:pPr>
        <w:spacing w:before="38"/>
        <w:ind w:left="151" w:right="0" w:firstLine="0"/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10 授权委托书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0"/>
        <w:ind w:right="0"/>
        <w:jc w:val="left"/>
        <w:rPr>
          <w:rFonts w:hint="default" w:eastAsia="Microsoft YaHei UI"/>
          <w:b/>
          <w:sz w:val="25"/>
          <w:lang w:val="en-US" w:eastAsia="zh-CN"/>
        </w:rPr>
      </w:pPr>
      <w:r>
        <w:pict>
          <v:line id="_x0000_s1075" o:spid="_x0000_s1075" o:spt="20" style="position:absolute;left:0pt;margin-left:35.55pt;margin-top:24.45pt;height:0pt;width:523.55pt;mso-position-horizontal-relative:page;mso-wrap-distance-bottom:0pt;mso-wrap-distance-top:0pt;z-index:-251651072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四</w:t>
      </w:r>
      <w:r>
        <w:rPr>
          <w:rFonts w:hint="eastAsia"/>
          <w:b/>
          <w:color w:val="0C1B27"/>
          <w:sz w:val="25"/>
          <w:lang w:val="en-US" w:eastAsia="zh-CN"/>
        </w:rPr>
        <w:t>、办理时限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法定办结时限20日（工作日）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</w:pPr>
      <w:r>
        <w:rPr>
          <w:rFonts w:hint="eastAsia"/>
          <w:lang w:val="en-US" w:eastAsia="zh-CN"/>
        </w:rPr>
        <w:t>承诺办结时限1日（工作日）</w:t>
      </w:r>
    </w:p>
    <w:p>
      <w:pPr>
        <w:pStyle w:val="2"/>
        <w:rPr>
          <w:color w:val="0C1B27"/>
        </w:rPr>
      </w:pPr>
    </w:p>
    <w:p>
      <w:pPr>
        <w:pStyle w:val="2"/>
        <w:ind w:left="0" w:leftChars="0" w:firstLine="0" w:firstLineChars="0"/>
      </w:pPr>
      <w:r>
        <w:pict>
          <v:line id="_x0000_s1067" o:spid="_x0000_s1067" o:spt="20" style="position:absolute;left:0pt;margin-left:35.55pt;margin-top:26.2pt;height:0pt;width:523.55pt;mso-position-horizontal-relative:page;mso-wrap-distance-bottom:0pt;mso-wrap-distance-top:0pt;z-index:-251654144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五</w:t>
      </w:r>
      <w:r>
        <w:rPr>
          <w:rFonts w:hint="eastAsia"/>
          <w:color w:val="0C1B27"/>
          <w:lang w:val="en-US" w:eastAsia="zh-CN"/>
        </w:rPr>
        <w:t>、</w:t>
      </w:r>
      <w:r>
        <w:rPr>
          <w:color w:val="0C1B27"/>
        </w:rPr>
        <w:t>许可收费</w:t>
      </w:r>
    </w:p>
    <w:p>
      <w:pPr>
        <w:pStyle w:val="6"/>
        <w:spacing w:before="170"/>
        <w:ind w:left="151"/>
        <w:rPr>
          <w:sz w:val="24"/>
          <w:szCs w:val="24"/>
        </w:rPr>
      </w:pPr>
      <w:r>
        <w:rPr>
          <w:w w:val="105"/>
          <w:sz w:val="24"/>
          <w:szCs w:val="24"/>
        </w:rPr>
        <w:t>不收费</w:t>
      </w:r>
    </w:p>
    <w:p>
      <w:pPr>
        <w:spacing w:before="38"/>
        <w:ind w:right="0"/>
        <w:jc w:val="left"/>
        <w:rPr>
          <w:rFonts w:hint="eastAsia"/>
          <w:lang w:val="en-US" w:eastAsia="zh-CN"/>
        </w:rPr>
      </w:pPr>
    </w:p>
    <w:p>
      <w:pPr>
        <w:spacing w:before="38"/>
        <w:ind w:right="0"/>
        <w:jc w:val="left"/>
        <w:rPr>
          <w:rFonts w:hint="eastAsia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/>
          <w:lang w:eastAsia="zh-CN"/>
        </w:rPr>
      </w:pPr>
    </w:p>
    <w:p>
      <w:pPr>
        <w:pStyle w:val="2"/>
        <w:ind w:left="0" w:leftChars="0" w:firstLine="0" w:firstLineChars="0"/>
        <w:rPr>
          <w:rFonts w:hint="eastAsia"/>
          <w:lang w:eastAsia="zh-CN"/>
        </w:rPr>
      </w:pPr>
    </w:p>
    <w:p>
      <w:pPr>
        <w:pStyle w:val="2"/>
        <w:ind w:left="0" w:leftChars="0" w:firstLine="0" w:firstLineChars="0"/>
        <w:rPr>
          <w:rFonts w:hint="eastAsia"/>
          <w:lang w:eastAsia="zh-CN"/>
        </w:rPr>
      </w:pPr>
    </w:p>
    <w:p>
      <w:pPr>
        <w:pStyle w:val="2"/>
        <w:ind w:left="0" w:leftChars="0" w:firstLine="0" w:firstLineChars="0"/>
        <w:rPr>
          <w:rFonts w:hint="eastAsia"/>
          <w:lang w:eastAsia="zh-CN"/>
        </w:rPr>
      </w:pPr>
    </w:p>
    <w:p>
      <w:pPr>
        <w:pStyle w:val="2"/>
        <w:ind w:left="0" w:leftChars="0" w:firstLine="0" w:firstLineChars="0"/>
        <w:rPr>
          <w:rFonts w:hint="eastAsia" w:eastAsia="Microsoft YaHei UI"/>
          <w:lang w:eastAsia="zh-CN"/>
        </w:rPr>
      </w:pPr>
      <w:r>
        <w:pict>
          <v:line id="_x0000_s1072" o:spid="_x0000_s1072" o:spt="20" style="position:absolute;left:0pt;margin-left:35.55pt;margin-top:26.2pt;height:0pt;width:523.55pt;mso-position-horizontal-relative:page;mso-wrap-distance-bottom:0pt;mso-wrap-distance-top:0pt;z-index:-251653120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六</w:t>
      </w:r>
      <w:r>
        <w:rPr>
          <w:rFonts w:hint="eastAsia"/>
          <w:color w:val="0C1B27"/>
          <w:lang w:val="en-US" w:eastAsia="zh-CN"/>
        </w:rPr>
        <w:t>、</w:t>
      </w:r>
      <w:r>
        <w:rPr>
          <w:color w:val="0C1B27"/>
        </w:rPr>
        <w:t>许可</w:t>
      </w:r>
      <w:r>
        <w:rPr>
          <w:rFonts w:hint="eastAsia"/>
          <w:color w:val="0C1B27"/>
          <w:lang w:eastAsia="zh-CN"/>
        </w:rPr>
        <w:t>流程</w:t>
      </w:r>
    </w:p>
    <w:p>
      <w:pPr>
        <w:pStyle w:val="5"/>
        <w:bidi w:val="0"/>
        <w:rPr>
          <w:rFonts w:hint="default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网上申请或窗口申请→受理（承办）→审核（审批）→办结</w:t>
      </w:r>
    </w:p>
    <w:p>
      <w:pPr>
        <w:pStyle w:val="2"/>
        <w:ind w:left="0" w:leftChars="0" w:firstLine="0" w:firstLineChars="0"/>
        <w:rPr>
          <w:rFonts w:hint="eastAsia" w:eastAsia="Microsoft YaHei UI"/>
          <w:lang w:eastAsia="zh-CN"/>
        </w:rPr>
      </w:pPr>
      <w:r>
        <w:pict>
          <v:line id="_x0000_s1073" o:spid="_x0000_s1073" o:spt="20" style="position:absolute;left:0pt;margin-left:35.55pt;margin-top:26.2pt;height:0pt;width:523.55pt;mso-position-horizontal-relative:page;mso-wrap-distance-bottom:0pt;mso-wrap-distance-top:0pt;z-index:-251652096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七</w:t>
      </w:r>
      <w:r>
        <w:rPr>
          <w:rFonts w:hint="eastAsia"/>
          <w:color w:val="0C1B27"/>
          <w:lang w:val="en-US" w:eastAsia="zh-CN"/>
        </w:rPr>
        <w:t>、</w:t>
      </w:r>
      <w:r>
        <w:rPr>
          <w:rFonts w:hint="eastAsia"/>
          <w:color w:val="0C1B27"/>
          <w:lang w:eastAsia="zh-CN"/>
        </w:rPr>
        <w:t>办理地址</w:t>
      </w:r>
    </w:p>
    <w:p>
      <w:pPr>
        <w:pStyle w:val="6"/>
        <w:spacing w:before="46" w:line="278" w:lineRule="auto"/>
        <w:ind w:left="151" w:right="4319"/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w:t>办理地点：</w:t>
      </w:r>
      <w:r>
        <w:rPr>
          <w:rFonts w:hint="eastAsia"/>
          <w:sz w:val="24"/>
          <w:szCs w:val="24"/>
          <w:lang w:val="en-US" w:eastAsia="zh-CN"/>
        </w:rPr>
        <w:t>吴川市海滨街道创业路8号星桥大厦三楼行政服务中心交通运输局窗口</w:t>
      </w: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  <w:r>
        <w:rPr>
          <w:w w:val="105"/>
          <w:sz w:val="24"/>
          <w:szCs w:val="24"/>
        </w:rPr>
        <w:t>办公电话：</w:t>
      </w:r>
      <w:r>
        <w:rPr>
          <w:spacing w:val="3"/>
          <w:w w:val="105"/>
          <w:sz w:val="24"/>
          <w:szCs w:val="24"/>
        </w:rPr>
        <w:t>0759-</w:t>
      </w:r>
      <w:r>
        <w:rPr>
          <w:rFonts w:hint="eastAsia"/>
          <w:spacing w:val="3"/>
          <w:w w:val="105"/>
          <w:sz w:val="24"/>
          <w:szCs w:val="24"/>
          <w:lang w:val="en-US" w:eastAsia="zh-CN"/>
        </w:rPr>
        <w:t>5605201</w:t>
      </w: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eastAsia="Microsoft YaHei UI"/>
          <w:lang w:eastAsia="zh-CN"/>
        </w:rPr>
      </w:pPr>
      <w:r>
        <w:pict>
          <v:line id="_x0000_s1076" o:spid="_x0000_s1076" o:spt="20" style="position:absolute;left:0pt;margin-left:35.55pt;margin-top:26.2pt;height:0pt;width:523.55pt;mso-position-horizontal-relative:page;mso-wrap-distance-bottom:0pt;mso-wrap-distance-top:0pt;z-index:-251650048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八</w:t>
      </w:r>
      <w:r>
        <w:rPr>
          <w:rFonts w:hint="eastAsia"/>
          <w:color w:val="0C1B27"/>
          <w:lang w:val="en-US" w:eastAsia="zh-CN"/>
        </w:rPr>
        <w:t>、</w:t>
      </w:r>
      <w:r>
        <w:rPr>
          <w:rFonts w:hint="eastAsia"/>
          <w:color w:val="0C1B27"/>
          <w:lang w:eastAsia="zh-CN"/>
        </w:rPr>
        <w:t>网上办理网址</w:t>
      </w: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http://www.gdzwfw.gov.cn/portal/branch-hall?orgCode=007104873</w:t>
      </w: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6"/>
        <w:spacing w:before="46" w:line="278" w:lineRule="auto"/>
        <w:ind w:left="151" w:right="4319"/>
        <w:rPr>
          <w:rFonts w:hint="default"/>
          <w:spacing w:val="3"/>
          <w:w w:val="105"/>
          <w:sz w:val="24"/>
          <w:szCs w:val="24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5"/>
        <w:bidi w:val="0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pStyle w:val="6"/>
        <w:spacing w:before="170"/>
        <w:ind w:left="151"/>
        <w:rPr>
          <w:rFonts w:hint="default"/>
          <w:lang w:val="en-US" w:eastAsia="zh-CN"/>
        </w:rPr>
      </w:pPr>
    </w:p>
    <w:sectPr>
      <w:footerReference r:id="rId3" w:type="default"/>
      <w:pgSz w:w="11900" w:h="16840"/>
      <w:pgMar w:top="400" w:right="560" w:bottom="220" w:left="560" w:header="153" w:footer="2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E8C81E5"/>
    <w:multiLevelType w:val="singleLevel"/>
    <w:tmpl w:val="AE8C81E5"/>
    <w:lvl w:ilvl="0" w:tentative="0">
      <w:start w:val="2"/>
      <w:numFmt w:val="decimal"/>
      <w:suff w:val="nothing"/>
      <w:lvlText w:val="%1、"/>
      <w:lvlJc w:val="left"/>
      <w:pPr>
        <w:ind w:left="120" w:leftChars="0" w:firstLine="0" w:firstLineChars="0"/>
      </w:pPr>
    </w:lvl>
  </w:abstractNum>
  <w:abstractNum w:abstractNumId="1">
    <w:nsid w:val="F967C0D2"/>
    <w:multiLevelType w:val="singleLevel"/>
    <w:tmpl w:val="F967C0D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6E48EF7"/>
    <w:multiLevelType w:val="singleLevel"/>
    <w:tmpl w:val="16E48EF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339C4D7B"/>
    <w:multiLevelType w:val="singleLevel"/>
    <w:tmpl w:val="339C4D7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1BD3954"/>
    <w:rsid w:val="05902E9E"/>
    <w:rsid w:val="05FB4F08"/>
    <w:rsid w:val="06373733"/>
    <w:rsid w:val="08B80AD5"/>
    <w:rsid w:val="0C461B4F"/>
    <w:rsid w:val="0D033D24"/>
    <w:rsid w:val="0DC64FCD"/>
    <w:rsid w:val="0EEA11E0"/>
    <w:rsid w:val="10D522E8"/>
    <w:rsid w:val="127272D8"/>
    <w:rsid w:val="13CE38C5"/>
    <w:rsid w:val="166B74C7"/>
    <w:rsid w:val="16D51BCF"/>
    <w:rsid w:val="1CB059CB"/>
    <w:rsid w:val="1E913607"/>
    <w:rsid w:val="23715583"/>
    <w:rsid w:val="27CE6EE7"/>
    <w:rsid w:val="295C4098"/>
    <w:rsid w:val="2C160541"/>
    <w:rsid w:val="2E3B5A34"/>
    <w:rsid w:val="2EC86B89"/>
    <w:rsid w:val="345713AB"/>
    <w:rsid w:val="351E415C"/>
    <w:rsid w:val="39554EBB"/>
    <w:rsid w:val="3AFF3CE2"/>
    <w:rsid w:val="3C022830"/>
    <w:rsid w:val="3CE36829"/>
    <w:rsid w:val="40651B3E"/>
    <w:rsid w:val="40DF4D9F"/>
    <w:rsid w:val="43D724E4"/>
    <w:rsid w:val="479D1FDB"/>
    <w:rsid w:val="4B0A051F"/>
    <w:rsid w:val="4B4D1436"/>
    <w:rsid w:val="4CFE448E"/>
    <w:rsid w:val="4F1B43DA"/>
    <w:rsid w:val="514B6380"/>
    <w:rsid w:val="52390962"/>
    <w:rsid w:val="53F67D37"/>
    <w:rsid w:val="54B75E85"/>
    <w:rsid w:val="58F71A2A"/>
    <w:rsid w:val="59376335"/>
    <w:rsid w:val="59EB2175"/>
    <w:rsid w:val="5BB069B6"/>
    <w:rsid w:val="5BE20A17"/>
    <w:rsid w:val="5DB45FDC"/>
    <w:rsid w:val="62184253"/>
    <w:rsid w:val="64135942"/>
    <w:rsid w:val="655D51A0"/>
    <w:rsid w:val="6BD62C2E"/>
    <w:rsid w:val="6FEF2A70"/>
    <w:rsid w:val="74B14AF2"/>
    <w:rsid w:val="7CD645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YaHei UI" w:hAnsi="Microsoft YaHei UI" w:eastAsia="Microsoft YaHei UI" w:cs="Microsoft YaHei UI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qFormat/>
    <w:uiPriority w:val="1"/>
    <w:pPr>
      <w:spacing w:before="35"/>
      <w:ind w:left="151"/>
      <w:outlineLvl w:val="1"/>
    </w:pPr>
    <w:rPr>
      <w:rFonts w:ascii="Microsoft YaHei UI" w:hAnsi="Microsoft YaHei UI" w:eastAsia="Microsoft YaHei UI" w:cs="Microsoft YaHei UI"/>
      <w:b/>
      <w:bCs/>
      <w:sz w:val="25"/>
      <w:szCs w:val="25"/>
      <w:lang w:val="en-US" w:eastAsia="en-US" w:bidi="en-US"/>
    </w:rPr>
  </w:style>
  <w:style w:type="paragraph" w:styleId="3">
    <w:name w:val="heading 2"/>
    <w:basedOn w:val="1"/>
    <w:next w:val="1"/>
    <w:qFormat/>
    <w:uiPriority w:val="1"/>
    <w:pPr>
      <w:ind w:left="151"/>
      <w:outlineLvl w:val="2"/>
    </w:pPr>
    <w:rPr>
      <w:rFonts w:ascii="Microsoft YaHei UI" w:hAnsi="Microsoft YaHei UI" w:eastAsia="Microsoft YaHei UI" w:cs="Microsoft YaHei UI"/>
      <w:b/>
      <w:bCs/>
      <w:sz w:val="16"/>
      <w:szCs w:val="16"/>
      <w:lang w:val="en-US" w:eastAsia="en-US" w:bidi="en-US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5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rPr>
      <w:rFonts w:ascii="Microsoft YaHei UI" w:hAnsi="Microsoft YaHei UI" w:eastAsia="Microsoft YaHei UI" w:cs="Microsoft YaHei UI"/>
      <w:sz w:val="16"/>
      <w:szCs w:val="16"/>
      <w:lang w:val="en-US" w:eastAsia="en-US" w:bidi="en-US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table" w:customStyle="1" w:styleId="12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1"/>
    <w:rPr>
      <w:lang w:val="en-US" w:eastAsia="en-US" w:bidi="en-US"/>
    </w:rPr>
  </w:style>
  <w:style w:type="paragraph" w:customStyle="1" w:styleId="14">
    <w:name w:val="Table Paragraph"/>
    <w:basedOn w:val="1"/>
    <w:qFormat/>
    <w:uiPriority w:val="1"/>
    <w:pPr>
      <w:spacing w:before="80"/>
      <w:ind w:left="98"/>
    </w:pPr>
    <w:rPr>
      <w:rFonts w:ascii="Microsoft YaHei UI" w:hAnsi="Microsoft YaHei UI" w:eastAsia="Microsoft YaHei UI" w:cs="Microsoft YaHei UI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6"/>
    <customShpInfo spid="_x0000_s1057"/>
    <customShpInfo spid="_x0000_s1062"/>
    <customShpInfo spid="_x0000_s1075"/>
    <customShpInfo spid="_x0000_s1067"/>
    <customShpInfo spid="_x0000_s1072"/>
    <customShpInfo spid="_x0000_s1073"/>
    <customShpInfo spid="_x0000_s107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Lines>1</Lines>
  <Paragraphs>1</Paragraphs>
  <TotalTime>0</TotalTime>
  <ScaleCrop>false</ScaleCrop>
  <LinksUpToDate>false</LinksUpToDate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2021-07-30T02:55:00Z</dcterms:created>
  <dc:creator>Administrator</dc:creator>
  <cp:lastModifiedBy>Administrator</cp:lastModifiedBy>
  <cp:lastPrinted>2021-08-23T03:51:00Z</cp:lastPrinted>
  <dcterms:modified xsi:type="dcterms:W3CDTF">2021-08-31T09:44:26Z</dcterms:modified>
  <dc:title>普通公路施工图设计审查、审批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wkhtmltopdf 0.12.5</vt:lpwstr>
  </property>
  <property fmtid="{D5CDD505-2E9C-101B-9397-08002B2CF9AE}" pid="4" name="LastSaved">
    <vt:filetime>2020-10-16T00:00:00Z</vt:filetime>
  </property>
  <property fmtid="{D5CDD505-2E9C-101B-9397-08002B2CF9AE}" pid="5" name="KSOProductBuildVer">
    <vt:lpwstr>2052-11.1.0.10314</vt:lpwstr>
  </property>
  <property fmtid="{D5CDD505-2E9C-101B-9397-08002B2CF9AE}" pid="6" name="ICV">
    <vt:lpwstr>66B5168839C4413F85C25EC9E3846BF4</vt:lpwstr>
  </property>
</Properties>
</file>