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水运工程建设项目初步设计审批</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港口工程建设管理规定（交通运输部令2018年第42号）</w:t>
      </w:r>
    </w:p>
    <w:p>
      <w:p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第十四条</w:t>
      </w:r>
      <w:r>
        <w:rPr>
          <w:rFonts w:hint="default" w:ascii="Helvetica" w:hAnsi="Helvetica" w:eastAsia="Helvetica" w:cs="Helvetica"/>
          <w:i w:val="0"/>
          <w:iCs w:val="0"/>
          <w:caps w:val="0"/>
          <w:color w:val="000000"/>
          <w:spacing w:val="0"/>
          <w:sz w:val="24"/>
          <w:szCs w:val="24"/>
          <w:shd w:val="clear" w:fill="FFFFFF"/>
        </w:rPr>
        <w:t>项目单位应当向有审批权限的交通运输主管部门或者所在地港口行政管理部门申请初步设计审批，并提供以下材料：</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（一）申请文件；</w:t>
      </w:r>
    </w:p>
    <w:p>
      <w:pPr>
        <w:numPr>
          <w:ilvl w:val="0"/>
          <w:numId w:val="1"/>
        </w:num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初步设计文件；</w:t>
      </w:r>
    </w:p>
    <w:p>
      <w:pPr>
        <w:numPr>
          <w:ilvl w:val="0"/>
          <w:numId w:val="1"/>
        </w:num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经批准的可行性研究报告，或者经核准的项目申请书，或者备案证明。 　</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第十五条编制港口工程建设项目初步设计文件，应当符合以下要求： 　　</w:t>
      </w:r>
    </w:p>
    <w:p>
      <w:pPr>
        <w:numPr>
          <w:ilvl w:val="0"/>
          <w:numId w:val="2"/>
        </w:num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建设方案符合港口总体规划；</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（二）建设规模、标准及主要建设内容等符合项目审批、核准文件或者备案信息；</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xml:space="preserve">（三）设计符合有关技术标准，编制格式和内容符合水运工程设计文件编制要求。 </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《航道建设管理规定》（交通运输部令2018年第44号）</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xml:space="preserve">第十八条编制航道建设项目初步设计文件，应当符合以下基本要求： </w:t>
      </w:r>
    </w:p>
    <w:p>
      <w:pPr>
        <w:numPr>
          <w:ilvl w:val="0"/>
          <w:numId w:val="3"/>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建设方案符合航道规划要求；</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xml:space="preserve">（二）建设规模、标准及内容等符合经批准的可行性研究报告或者经核准的项目申请报告； </w:t>
      </w:r>
    </w:p>
    <w:p>
      <w:pPr>
        <w:numPr>
          <w:ilvl w:val="0"/>
          <w:numId w:val="3"/>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符合国家和行业的有关技术标准；</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（四）符合有关编制水运工程初步设计文件的要求</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xml:space="preserve">第十九条申请航道建设项目初步设计文件审批，应当提供以下材料： </w:t>
      </w:r>
    </w:p>
    <w:p>
      <w:pPr>
        <w:numPr>
          <w:ilvl w:val="0"/>
          <w:numId w:val="4"/>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行政许可申请书；</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xml:space="preserve">（二）初步设计文件； </w:t>
      </w:r>
    </w:p>
    <w:p>
      <w:pPr>
        <w:numPr>
          <w:ilvl w:val="0"/>
          <w:numId w:val="4"/>
        </w:numPr>
        <w:spacing w:before="38"/>
        <w:ind w:left="151"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xml:space="preserve">经批准的可行性研究报告或者经核准的项目申请报告； </w:t>
      </w:r>
    </w:p>
    <w:p>
      <w:pPr>
        <w:numPr>
          <w:numId w:val="0"/>
        </w:numPr>
        <w:spacing w:before="38"/>
        <w:ind w:left="151" w:leftChars="0" w:right="0" w:rightChars="0"/>
        <w:jc w:val="left"/>
        <w:rPr>
          <w:rFonts w:hint="eastAsia" w:ascii="Helvetica" w:hAnsi="Helvetica" w:eastAsia="Helvetica" w:cs="Helvetica"/>
          <w:i w:val="0"/>
          <w:iCs w:val="0"/>
          <w:caps w:val="0"/>
          <w:color w:val="000000"/>
          <w:spacing w:val="0"/>
          <w:sz w:val="24"/>
          <w:szCs w:val="24"/>
          <w:shd w:val="clear" w:fill="FFFFFF"/>
          <w:lang w:val="en-US" w:eastAsia="zh-CN"/>
        </w:rPr>
      </w:pPr>
      <w:bookmarkStart w:id="0" w:name="_GoBack"/>
      <w:bookmarkEnd w:id="0"/>
      <w:r>
        <w:rPr>
          <w:rFonts w:hint="default" w:ascii="Helvetica" w:hAnsi="Helvetica" w:eastAsia="Helvetica" w:cs="Helvetica"/>
          <w:i w:val="0"/>
          <w:iCs w:val="0"/>
          <w:caps w:val="0"/>
          <w:color w:val="000000"/>
          <w:spacing w:val="0"/>
          <w:sz w:val="24"/>
          <w:szCs w:val="24"/>
          <w:shd w:val="clear" w:fill="FFFFFF"/>
        </w:rPr>
        <w:t>（四）审批部门根据项目需要要求提供的其他材料。</w:t>
      </w:r>
    </w:p>
    <w:p>
      <w:pPr>
        <w:pStyle w:val="2"/>
        <w:numPr>
          <w:ilvl w:val="0"/>
          <w:numId w:val="5"/>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"http://www.gd.gov.cn/zwgk/wjk/zcfgk/content/post_2523392.html"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"http://www.gd.gov.cn/zwgk/wjk/zcfgk/content/post_2523928.html"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《中华人民共和国航道法》（2016年修正）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w:t>
      </w:r>
      <w:r>
        <w:rPr>
          <w:rFonts w:hint="eastAsia" w:ascii="Helvetica" w:hAnsi="Helvetica" w:eastAsia="宋体" w:cs="Helvetica"/>
          <w:b w:val="0"/>
          <w:bCs w:val="0"/>
          <w:i w:val="0"/>
          <w:caps w:val="0"/>
          <w:color w:val="auto"/>
          <w:spacing w:val="0"/>
          <w:sz w:val="19"/>
          <w:szCs w:val="19"/>
          <w:shd w:val="clear" w:fill="FFFFFF"/>
          <w:lang w:eastAsia="zh-CN"/>
        </w:rPr>
        <w:t>十</w:t>
      </w:r>
      <w:r>
        <w:rPr>
          <w:rFonts w:ascii="Helvetica" w:hAnsi="Helvetica" w:eastAsia="Helvetica" w:cs="Helvetica"/>
          <w:b w:val="0"/>
          <w:bCs w:val="0"/>
          <w:i w:val="0"/>
          <w:caps w:val="0"/>
          <w:color w:val="auto"/>
          <w:spacing w:val="0"/>
          <w:sz w:val="19"/>
          <w:szCs w:val="19"/>
          <w:shd w:val="clear" w:fill="FFFFFF"/>
        </w:rPr>
        <w:t>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"http://www.gd.gov.cn/zwgk/wjk/zcfgk/content/post_2520756.html"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shd w:val="clear" w:fill="FFFFFF"/>
        </w:rPr>
        <w:t>《关于公路工程基本建设项目设计审批有关问题的通知》</w:t>
      </w:r>
      <w:r>
        <w:rPr>
          <w:rFonts w:hint="eastAsia" w:ascii="Helvetica" w:hAnsi="Helvetica" w:eastAsia="宋体" w:cs="Helvetica"/>
          <w:b w:val="0"/>
          <w:bCs w:val="0"/>
          <w:i w:val="0"/>
          <w:iCs w:val="0"/>
          <w:caps w:val="0"/>
          <w:color w:val="auto"/>
          <w:spacing w:val="0"/>
          <w:sz w:val="21"/>
          <w:szCs w:val="21"/>
          <w:shd w:val="clear" w:fill="FFFFFF"/>
          <w:lang w:eastAsia="zh-CN"/>
        </w:rPr>
        <w:t>第一条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《公路建设监督管理办法》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第八条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"http://www.gd.gov.cn/zwgk/wjk/zcfgk/content/post_2712748.html"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《关于加强基础设施工程质量管理的通知》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t>第二条（五）（六）</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"http://www.gd.gov.cn/zwgk/wjk/zcfgk/content/post_2532477.html"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《交通运输部关于印发加强重点公路建设项目设计管理工作若干意见的通知》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"http://www.gd.gov.cn/zwgk/wjk/zcfgk/content/post_2521184.html"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《中华人民共和国港口法》（2017年修正）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第十五条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第十三、十四、十五条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r>
        <w:rPr>
          <w:rFonts w:hint="eastAsia" w:ascii="Helvetica" w:hAnsi="Helvetica" w:eastAsia="宋体" w:cs="Helvetica"/>
          <w:b w:val="0"/>
          <w:bCs w:val="0"/>
          <w:i w:val="0"/>
          <w:iCs w:val="0"/>
          <w:caps w:val="0"/>
          <w:color w:val="auto"/>
          <w:spacing w:val="0"/>
          <w:sz w:val="21"/>
          <w:szCs w:val="21"/>
          <w:u w:val="none"/>
          <w:shd w:val="clear" w:fill="FFFFFF"/>
          <w:vertAlign w:val="baseline"/>
          <w:lang w:val="en-US" w:eastAsia="zh-CN"/>
        </w:rPr>
        <w:t xml:space="preserve"> </w:t>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第二十四条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第四十六条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第四十七条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"http://www.gd.gov.cn/zwgk/wjk/zcfgk/content/post_2531613.html"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第十三条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第十六、十七、十八条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第三条、第二十四条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《建设工程质量管理条例》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"http://www.gd.gov.cn/zwgk/wjk/zcfgk/content/post_2521091.html"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《公路建设市场管理办法》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第十八条</w:t>
      </w:r>
    </w:p>
    <w:p>
      <w:pPr>
        <w:widowControl w:val="0"/>
        <w:numPr>
          <w:ilvl w:val="0"/>
          <w:numId w:val="6"/>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hint="eastAsia" w:ascii="Helvetica" w:hAnsi="Helvetica" w:eastAsia="宋体" w:cs="Helvetica"/>
          <w:b w:val="0"/>
          <w:bCs w:val="0"/>
          <w:i w:val="0"/>
          <w:caps w:val="0"/>
          <w:color w:val="auto"/>
          <w:spacing w:val="0"/>
          <w:sz w:val="19"/>
          <w:szCs w:val="19"/>
          <w:shd w:val="clear" w:fill="FFFFFF"/>
          <w:lang w:eastAsia="zh-CN"/>
        </w:rPr>
        <w:t>《公路建设监督管理办法》第九条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7"/>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6"/>
        <w:spacing w:before="11"/>
        <w:rPr>
          <w:rFonts w:hint="eastAsia" w:ascii="宋体" w:hAnsi="宋体" w:eastAsia="宋体" w:cs="宋体"/>
          <w:sz w:val="24"/>
          <w:szCs w:val="24"/>
        </w:rPr>
      </w:pPr>
      <w:r>
        <w:rPr>
          <w:rFonts w:hint="eastAsia" w:ascii="宋体" w:hAnsi="宋体" w:eastAsia="宋体" w:cs="宋体"/>
          <w:sz w:val="24"/>
          <w:szCs w:val="24"/>
        </w:rPr>
        <w:t xml:space="preserve">1 水运工程建设项目初步设计审批申请 原件：1 复印件：0 </w:t>
      </w:r>
    </w:p>
    <w:p>
      <w:pPr>
        <w:pStyle w:val="6"/>
        <w:spacing w:before="11"/>
        <w:rPr>
          <w:b/>
          <w:sz w:val="9"/>
        </w:rPr>
      </w:pPr>
      <w:r>
        <w:rPr>
          <w:rFonts w:hint="eastAsia" w:ascii="宋体" w:hAnsi="宋体" w:eastAsia="宋体" w:cs="宋体"/>
          <w:sz w:val="24"/>
          <w:szCs w:val="24"/>
        </w:rPr>
        <w:t xml:space="preserve">2 初步设计文件 原件：1 复印件：0 </w:t>
      </w: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A17574"/>
    <w:multiLevelType w:val="singleLevel"/>
    <w:tmpl w:val="ECA17574"/>
    <w:lvl w:ilvl="0" w:tentative="0">
      <w:start w:val="1"/>
      <w:numFmt w:val="chineseCounting"/>
      <w:suff w:val="nothing"/>
      <w:lvlText w:val="（%1）"/>
      <w:lvlJc w:val="left"/>
      <w:rPr>
        <w:rFonts w:hint="eastAsia"/>
      </w:rPr>
    </w:lvl>
  </w:abstractNum>
  <w:abstractNum w:abstractNumId="1">
    <w:nsid w:val="F967C0D2"/>
    <w:multiLevelType w:val="singleLevel"/>
    <w:tmpl w:val="F967C0D2"/>
    <w:lvl w:ilvl="0" w:tentative="0">
      <w:start w:val="1"/>
      <w:numFmt w:val="decimal"/>
      <w:lvlText w:val="%1."/>
      <w:lvlJc w:val="left"/>
      <w:pPr>
        <w:tabs>
          <w:tab w:val="left" w:pos="312"/>
        </w:tabs>
      </w:pPr>
    </w:lvl>
  </w:abstractNum>
  <w:abstractNum w:abstractNumId="2">
    <w:nsid w:val="16E48EF7"/>
    <w:multiLevelType w:val="singleLevel"/>
    <w:tmpl w:val="16E48EF7"/>
    <w:lvl w:ilvl="0" w:tentative="0">
      <w:start w:val="3"/>
      <w:numFmt w:val="chineseCounting"/>
      <w:suff w:val="nothing"/>
      <w:lvlText w:val="%1、"/>
      <w:lvlJc w:val="left"/>
      <w:rPr>
        <w:rFonts w:hint="eastAsia"/>
      </w:rPr>
    </w:lvl>
  </w:abstractNum>
  <w:abstractNum w:abstractNumId="3">
    <w:nsid w:val="339C4D7B"/>
    <w:multiLevelType w:val="singleLevel"/>
    <w:tmpl w:val="339C4D7B"/>
    <w:lvl w:ilvl="0" w:tentative="0">
      <w:start w:val="2"/>
      <w:numFmt w:val="chineseCounting"/>
      <w:suff w:val="nothing"/>
      <w:lvlText w:val="%1、"/>
      <w:lvlJc w:val="left"/>
      <w:rPr>
        <w:rFonts w:hint="eastAsia"/>
      </w:rPr>
    </w:lvl>
  </w:abstractNum>
  <w:abstractNum w:abstractNumId="4">
    <w:nsid w:val="3A334CB1"/>
    <w:multiLevelType w:val="singleLevel"/>
    <w:tmpl w:val="3A334CB1"/>
    <w:lvl w:ilvl="0" w:tentative="0">
      <w:start w:val="1"/>
      <w:numFmt w:val="chineseCounting"/>
      <w:suff w:val="nothing"/>
      <w:lvlText w:val="（%1）"/>
      <w:lvlJc w:val="left"/>
      <w:rPr>
        <w:rFonts w:hint="eastAsia"/>
      </w:rPr>
    </w:lvl>
  </w:abstractNum>
  <w:abstractNum w:abstractNumId="5">
    <w:nsid w:val="3FB349C2"/>
    <w:multiLevelType w:val="singleLevel"/>
    <w:tmpl w:val="3FB349C2"/>
    <w:lvl w:ilvl="0" w:tentative="0">
      <w:start w:val="2"/>
      <w:numFmt w:val="chineseCounting"/>
      <w:suff w:val="nothing"/>
      <w:lvlText w:val="（%1）"/>
      <w:lvlJc w:val="left"/>
      <w:rPr>
        <w:rFonts w:hint="eastAsia"/>
      </w:rPr>
    </w:lvl>
  </w:abstractNum>
  <w:abstractNum w:abstractNumId="6">
    <w:nsid w:val="72E75B27"/>
    <w:multiLevelType w:val="singleLevel"/>
    <w:tmpl w:val="72E75B27"/>
    <w:lvl w:ilvl="0" w:tentative="0">
      <w:start w:val="1"/>
      <w:numFmt w:val="chineseCounting"/>
      <w:suff w:val="nothing"/>
      <w:lvlText w:val="（%1）"/>
      <w:lvlJc w:val="left"/>
      <w:rPr>
        <w:rFonts w:hint="eastAsia"/>
      </w:rPr>
    </w:lvl>
  </w:abstractNum>
  <w:num w:numId="1">
    <w:abstractNumId w:val="5"/>
  </w:num>
  <w:num w:numId="2">
    <w:abstractNumId w:val="0"/>
  </w:num>
  <w:num w:numId="3">
    <w:abstractNumId w:val="4"/>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932CBB"/>
    <w:rsid w:val="05FB4F08"/>
    <w:rsid w:val="06373733"/>
    <w:rsid w:val="08B80AD5"/>
    <w:rsid w:val="0D033D24"/>
    <w:rsid w:val="0DC64FCD"/>
    <w:rsid w:val="0EEA11E0"/>
    <w:rsid w:val="10D522E8"/>
    <w:rsid w:val="127272D8"/>
    <w:rsid w:val="13CE38C5"/>
    <w:rsid w:val="166B74C7"/>
    <w:rsid w:val="16D51BCF"/>
    <w:rsid w:val="1A996796"/>
    <w:rsid w:val="1CB059CB"/>
    <w:rsid w:val="1E913607"/>
    <w:rsid w:val="23715583"/>
    <w:rsid w:val="27CE6EE7"/>
    <w:rsid w:val="295C4098"/>
    <w:rsid w:val="2C160541"/>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514B6380"/>
    <w:rsid w:val="52390962"/>
    <w:rsid w:val="53F67D37"/>
    <w:rsid w:val="58F71A2A"/>
    <w:rsid w:val="59376335"/>
    <w:rsid w:val="5BB069B6"/>
    <w:rsid w:val="5BE20A17"/>
    <w:rsid w:val="5DB45FDC"/>
    <w:rsid w:val="62184253"/>
    <w:rsid w:val="64135942"/>
    <w:rsid w:val="655D51A0"/>
    <w:rsid w:val="6BD62C2E"/>
    <w:rsid w:val="6FEF2A70"/>
    <w:rsid w:val="74B14AF2"/>
    <w:rsid w:val="7CD645D8"/>
    <w:rsid w:val="7D6D09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3</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2021-08-31T09:38:23Z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