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eastAsia" w:ascii="Helvetica" w:hAnsi="Helvetica" w:eastAsia="Helvetica" w:cs="Helvetica"/>
          <w:i w:val="0"/>
          <w:iCs w:val="0"/>
          <w:caps w:val="0"/>
          <w:color w:val="000000"/>
          <w:spacing w:val="0"/>
          <w:sz w:val="54"/>
          <w:szCs w:val="54"/>
          <w:shd w:val="clear" w:fill="FFFFFF"/>
          <w:lang w:val="en-US" w:eastAsia="zh-CN"/>
        </w:rPr>
      </w:pPr>
      <w:r>
        <w:rPr>
          <w:rFonts w:hint="eastAsia" w:ascii="Helvetica" w:hAnsi="Helvetica" w:eastAsia="宋体" w:cs="Helvetica"/>
          <w:i w:val="0"/>
          <w:iCs w:val="0"/>
          <w:caps w:val="0"/>
          <w:color w:val="000000"/>
          <w:spacing w:val="0"/>
          <w:sz w:val="54"/>
          <w:szCs w:val="54"/>
          <w:shd w:val="clear" w:fill="FFFFFF"/>
          <w:lang w:val="en-US" w:eastAsia="zh-CN"/>
        </w:rPr>
        <w:t>申办</w:t>
      </w:r>
      <w:r>
        <w:rPr>
          <w:rFonts w:hint="eastAsia" w:ascii="Helvetica" w:hAnsi="Helvetica" w:eastAsia="Helvetica" w:cs="Helvetica"/>
          <w:i w:val="0"/>
          <w:iCs w:val="0"/>
          <w:caps w:val="0"/>
          <w:color w:val="000000"/>
          <w:spacing w:val="0"/>
          <w:sz w:val="54"/>
          <w:szCs w:val="54"/>
          <w:shd w:val="clear" w:fill="FFFFFF"/>
        </w:rPr>
        <w:t>机动车</w:t>
      </w:r>
      <w:r>
        <w:rPr>
          <w:rFonts w:hint="eastAsia" w:ascii="Helvetica" w:hAnsi="Helvetica" w:eastAsia="宋体" w:cs="Helvetica"/>
          <w:i w:val="0"/>
          <w:iCs w:val="0"/>
          <w:caps w:val="0"/>
          <w:color w:val="000000"/>
          <w:spacing w:val="0"/>
          <w:sz w:val="54"/>
          <w:szCs w:val="54"/>
          <w:shd w:val="clear" w:fill="FFFFFF"/>
          <w:lang w:val="en-US" w:eastAsia="zh-CN"/>
        </w:rPr>
        <w:t>维修厂</w:t>
      </w:r>
      <w:r>
        <w:rPr>
          <w:rFonts w:hint="eastAsia" w:ascii="Helvetica" w:hAnsi="Helvetica" w:eastAsia="Helvetica" w:cs="Helvetica"/>
          <w:i w:val="0"/>
          <w:iCs w:val="0"/>
          <w:caps w:val="0"/>
          <w:color w:val="000000"/>
          <w:spacing w:val="0"/>
          <w:sz w:val="54"/>
          <w:szCs w:val="54"/>
          <w:shd w:val="clear" w:fill="FFFFFF"/>
        </w:rPr>
        <w:t>备案</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default"/>
          <w:lang w:val="en-US" w:eastAsia="zh-CN"/>
        </w:rPr>
      </w:pPr>
      <w:bookmarkStart w:id="3" w:name="_GoBack"/>
      <w:bookmarkEnd w:id="3"/>
      <w:r>
        <mc:AlternateContent>
          <mc:Choice Requires="wps">
            <w:drawing>
              <wp:anchor distT="0" distB="0" distL="114300" distR="114300" simplePos="0" relativeHeight="251659264" behindDoc="1" locked="0" layoutInCell="1" allowOverlap="1">
                <wp:simplePos x="0" y="0"/>
                <wp:positionH relativeFrom="page">
                  <wp:posOffset>451485</wp:posOffset>
                </wp:positionH>
                <wp:positionV relativeFrom="paragraph">
                  <wp:posOffset>310515</wp:posOffset>
                </wp:positionV>
                <wp:extent cx="6649085" cy="0"/>
                <wp:effectExtent l="0" t="11430" r="18415" b="17145"/>
                <wp:wrapTopAndBottom/>
                <wp:docPr id="1" name="直线 32"/>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32" o:spid="_x0000_s1026" o:spt="20" style="position:absolute;left:0pt;margin-left:35.55pt;margin-top:24.45pt;height:0pt;width:523.55pt;mso-position-horizontal-relative:page;mso-wrap-distance-bottom:0pt;mso-wrap-distance-top:0pt;z-index:-251657216;mso-width-relative:page;mso-height-relative:page;" filled="f" stroked="t" coordsize="21600,21600" o:gfxdata="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k9gn9YAAAAJAQAADwAAAAAAAAABACAAAAAiAAAAZHJzL2Rvd25yZXYueG1sUEsBAhQAFAAAAAgA&#10;h07iQLoh8VT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rPr>
          <w:rFonts w:hint="eastAsia"/>
          <w:lang w:val="en-US" w:eastAsia="zh-CN"/>
        </w:rPr>
        <w:t>一、</w:t>
      </w:r>
      <w:r>
        <w:t>受理</w:t>
      </w:r>
      <w:r>
        <w:rPr>
          <w:rFonts w:hint="eastAsia"/>
          <w:lang w:val="en-US" w:eastAsia="zh-CN"/>
        </w:rPr>
        <w:t>条件</w:t>
      </w:r>
    </w:p>
    <w:p>
      <w:pPr>
        <w:pStyle w:val="7"/>
        <w:spacing w:before="6"/>
        <w:rPr>
          <w:b/>
          <w:sz w:val="5"/>
        </w:rPr>
      </w:pPr>
    </w:p>
    <w:p>
      <w:pPr>
        <w:pStyle w:val="7"/>
        <w:spacing w:before="4"/>
        <w:rPr>
          <w:rFonts w:ascii="Helvetica" w:hAnsi="Helvetica" w:eastAsia="Helvetica" w:cs="Helvetica"/>
          <w:i w:val="0"/>
          <w:iCs w:val="0"/>
          <w:caps w:val="0"/>
          <w:color w:val="000000"/>
          <w:spacing w:val="0"/>
          <w:sz w:val="24"/>
          <w:szCs w:val="24"/>
          <w:shd w:val="clear" w:fill="FFFFFF"/>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50" w:lineRule="atLeast"/>
        <w:ind w:left="0" w:right="0" w:firstLine="0"/>
        <w:jc w:val="left"/>
        <w:rPr>
          <w:rFonts w:ascii="微软雅黑" w:hAnsi="微软雅黑" w:eastAsia="微软雅黑" w:cs="微软雅黑"/>
          <w:i w:val="0"/>
          <w:iCs w:val="0"/>
          <w:caps w:val="0"/>
          <w:color w:val="333333"/>
          <w:spacing w:val="0"/>
          <w:sz w:val="24"/>
          <w:szCs w:val="24"/>
        </w:rPr>
      </w:pPr>
      <w:r>
        <w:rPr>
          <w:rFonts w:ascii="Arial" w:hAnsi="Arial" w:eastAsia="宋体" w:cs="Arial"/>
          <w:i w:val="0"/>
          <w:iCs w:val="0"/>
          <w:caps w:val="0"/>
          <w:color w:val="333333"/>
          <w:spacing w:val="0"/>
          <w:sz w:val="21"/>
          <w:szCs w:val="21"/>
          <w:shd w:val="clear" w:fill="FFFFFF"/>
        </w:rPr>
        <w:t>汽车修理厂需要的证件有</w:t>
      </w:r>
      <w:r>
        <w:rPr>
          <w:rFonts w:hint="eastAsia" w:ascii="Arial" w:hAnsi="Arial" w:cs="Arial"/>
          <w:i w:val="0"/>
          <w:iCs w:val="0"/>
          <w:caps w:val="0"/>
          <w:color w:val="333333"/>
          <w:spacing w:val="0"/>
          <w:sz w:val="21"/>
          <w:szCs w:val="21"/>
          <w:shd w:val="clear" w:fill="FFFFFF"/>
          <w:lang w:eastAsia="zh-CN"/>
        </w:rPr>
        <w:t>：</w:t>
      </w:r>
      <w:r>
        <w:rPr>
          <w:rFonts w:ascii="Arial" w:hAnsi="Arial" w:eastAsia="宋体" w:cs="Arial"/>
          <w:i w:val="0"/>
          <w:iCs w:val="0"/>
          <w:caps w:val="0"/>
          <w:color w:val="333333"/>
          <w:spacing w:val="0"/>
          <w:sz w:val="21"/>
          <w:szCs w:val="21"/>
          <w:shd w:val="clear" w:fill="FFFFFF"/>
        </w:rPr>
        <w:t>《工商营业执照》</w:t>
      </w:r>
      <w:r>
        <w:rPr>
          <w:rFonts w:hint="eastAsia" w:ascii="Arial" w:hAnsi="Arial" w:cs="Arial"/>
          <w:i w:val="0"/>
          <w:iCs w:val="0"/>
          <w:caps w:val="0"/>
          <w:color w:val="333333"/>
          <w:spacing w:val="0"/>
          <w:sz w:val="21"/>
          <w:szCs w:val="21"/>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rPr>
        <w:t>与其经营业务相适应的维修车辆停车场和生产厂房。</w:t>
      </w:r>
    </w:p>
    <w:p>
      <w:pPr>
        <w:pStyle w:val="7"/>
        <w:spacing w:before="4"/>
        <w:rPr>
          <w:rFonts w:hint="eastAsia" w:ascii="Helvetica" w:hAnsi="Helvetica" w:eastAsia="宋体" w:cs="Helvetica"/>
          <w:i w:val="0"/>
          <w:iCs w:val="0"/>
          <w:caps w:val="0"/>
          <w:color w:val="000000"/>
          <w:spacing w:val="0"/>
          <w:sz w:val="24"/>
          <w:szCs w:val="24"/>
          <w:shd w:val="clear" w:fill="FFFFFF"/>
          <w:lang w:eastAsia="zh-CN"/>
        </w:rPr>
      </w:pPr>
    </w:p>
    <w:p>
      <w:pPr>
        <w:pStyle w:val="2"/>
        <w:numPr>
          <w:ilvl w:val="0"/>
          <w:numId w:val="1"/>
        </w:numPr>
        <w:bidi w:val="0"/>
      </w:pPr>
      <w:r>
        <mc:AlternateContent>
          <mc:Choice Requires="wps">
            <w:drawing>
              <wp:anchor distT="0" distB="0" distL="114300" distR="114300" simplePos="0" relativeHeight="251660288"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2" name="直线 33"/>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33" o:spid="_x0000_s1026" o:spt="20" style="position:absolute;left:0pt;margin-left:35.55pt;margin-top:26.2pt;height:0pt;width:523.55pt;mso-position-horizontal-relative:page;mso-wrap-distance-bottom:0pt;mso-wrap-distance-top:0pt;z-index:-251656192;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RwJa9YAAAAJAQAADwAAAAAAAAABACAAAAAiAAAAZHJzL2Rvd25yZXYueG1sUEsBAhQAFAAAAAgA&#10;h07iQJnQ35v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t>设</w:t>
      </w:r>
      <w:r>
        <w:rPr>
          <w:rFonts w:hint="eastAsia"/>
          <w:lang w:val="en-US" w:eastAsia="zh-CN"/>
        </w:rPr>
        <w:t>立</w:t>
      </w:r>
      <w:r>
        <w:t>依据</w:t>
      </w:r>
    </w:p>
    <w:p/>
    <w:p>
      <w:pPr>
        <w:pStyle w:val="7"/>
        <w:numPr>
          <w:ilvl w:val="0"/>
          <w:numId w:val="0"/>
        </w:numPr>
        <w:spacing w:before="4"/>
        <w:ind w:right="0" w:rightChars="0"/>
        <w:rPr>
          <w:rFonts w:hint="eastAsia" w:ascii="Helvetica" w:hAnsi="Helvetica" w:eastAsia="Helvetica" w:cs="Helvetica"/>
          <w:i w:val="0"/>
          <w:iCs w:val="0"/>
          <w:caps w:val="0"/>
          <w:color w:val="000000"/>
          <w:spacing w:val="0"/>
          <w:sz w:val="24"/>
          <w:szCs w:val="24"/>
          <w:shd w:val="clear" w:fill="FFFFFF"/>
          <w:lang w:val="en-US" w:eastAsia="zh-CN"/>
        </w:rPr>
      </w:pPr>
    </w:p>
    <w:p>
      <w:pPr>
        <w:pStyle w:val="7"/>
        <w:numPr>
          <w:ilvl w:val="0"/>
          <w:numId w:val="2"/>
        </w:numPr>
        <w:spacing w:before="4"/>
        <w:rPr>
          <w:rFonts w:hint="eastAsia" w:ascii="Helvetica" w:hAnsi="Helvetica" w:eastAsia="Helvetica" w:cs="Helvetica"/>
          <w:i w:val="0"/>
          <w:iCs w:val="0"/>
          <w:caps w:val="0"/>
          <w:color w:val="000000"/>
          <w:spacing w:val="0"/>
          <w:sz w:val="24"/>
          <w:szCs w:val="24"/>
          <w:shd w:val="clear" w:fill="FFFFFF"/>
          <w:lang w:val="en-US" w:eastAsia="zh-CN"/>
        </w:rPr>
      </w:pPr>
      <w:r>
        <w:rPr>
          <w:rFonts w:hint="eastAsia" w:ascii="Helvetica" w:hAnsi="Helvetica" w:eastAsia="Helvetica" w:cs="Helvetica"/>
          <w:i w:val="0"/>
          <w:iCs w:val="0"/>
          <w:caps w:val="0"/>
          <w:color w:val="000000"/>
          <w:spacing w:val="0"/>
          <w:sz w:val="24"/>
          <w:szCs w:val="24"/>
          <w:shd w:val="clear" w:fill="FFFFFF"/>
          <w:lang w:val="en-US" w:eastAsia="zh-CN"/>
        </w:rPr>
        <w:t>《汽车维修开业条件》（GB/T16739——2014）</w:t>
      </w:r>
    </w:p>
    <w:p>
      <w:pPr>
        <w:pStyle w:val="7"/>
        <w:numPr>
          <w:ilvl w:val="0"/>
          <w:numId w:val="2"/>
        </w:numPr>
        <w:spacing w:before="4"/>
        <w:rPr>
          <w:rFonts w:hint="eastAsia" w:ascii="Helvetica" w:hAnsi="Helvetica" w:eastAsia="Helvetica" w:cs="Helvetica"/>
          <w:i w:val="0"/>
          <w:iCs w:val="0"/>
          <w:caps w:val="0"/>
          <w:color w:val="000000"/>
          <w:spacing w:val="0"/>
          <w:sz w:val="24"/>
          <w:szCs w:val="24"/>
          <w:shd w:val="clear" w:fill="FFFFFF"/>
          <w:lang w:val="en-US" w:eastAsia="zh-CN"/>
        </w:rPr>
      </w:pPr>
      <w:r>
        <w:rPr>
          <w:rFonts w:hint="eastAsia" w:ascii="Helvetica" w:hAnsi="Helvetica" w:eastAsia="Helvetica" w:cs="Helvetica"/>
          <w:i w:val="0"/>
          <w:iCs w:val="0"/>
          <w:caps w:val="0"/>
          <w:color w:val="000000"/>
          <w:spacing w:val="0"/>
          <w:sz w:val="24"/>
          <w:szCs w:val="24"/>
          <w:shd w:val="clear" w:fill="FFFFFF"/>
          <w:lang w:val="en-US" w:eastAsia="zh-CN"/>
        </w:rPr>
        <w:t>根据国务院《关于取消一批行政许可等事项的决定》（国发〔2018〕28号）</w:t>
      </w:r>
    </w:p>
    <w:p>
      <w:pPr>
        <w:pStyle w:val="7"/>
        <w:numPr>
          <w:ilvl w:val="0"/>
          <w:numId w:val="2"/>
        </w:numPr>
        <w:spacing w:before="4"/>
        <w:rPr>
          <w:rFonts w:hint="eastAsia" w:ascii="Helvetica" w:hAnsi="Helvetica" w:eastAsia="Helvetica" w:cs="Helvetica"/>
          <w:i w:val="0"/>
          <w:iCs w:val="0"/>
          <w:caps w:val="0"/>
          <w:color w:val="000000"/>
          <w:spacing w:val="0"/>
          <w:sz w:val="24"/>
          <w:szCs w:val="24"/>
          <w:shd w:val="clear" w:fill="FFFFFF"/>
          <w:lang w:val="en-US" w:eastAsia="zh-CN"/>
        </w:rPr>
      </w:pPr>
      <w:r>
        <w:rPr>
          <w:rFonts w:hint="eastAsia" w:ascii="Helvetica" w:hAnsi="Helvetica" w:eastAsia="Helvetica" w:cs="Helvetica"/>
          <w:i w:val="0"/>
          <w:iCs w:val="0"/>
          <w:caps w:val="0"/>
          <w:color w:val="000000"/>
          <w:spacing w:val="0"/>
          <w:sz w:val="24"/>
          <w:szCs w:val="24"/>
          <w:shd w:val="clear" w:fill="FFFFFF"/>
          <w:lang w:val="en-US" w:eastAsia="zh-CN"/>
        </w:rPr>
        <w:t>交通运输部《机动车维修管理规定》（交通运输部2019年第20号）</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3"/>
        </w:numPr>
        <w:bidi w:val="0"/>
      </w:pPr>
      <w:r>
        <mc:AlternateContent>
          <mc:Choice Requires="wps">
            <w:drawing>
              <wp:anchor distT="0" distB="0" distL="114300" distR="114300" simplePos="0" relativeHeight="251661312"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3" name="直线 38"/>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38" o:spid="_x0000_s1026" o:spt="20" style="position:absolute;left:0pt;margin-left:35.55pt;margin-top:26.2pt;height:0pt;width:523.55pt;mso-position-horizontal-relative:page;mso-wrap-distance-bottom:0pt;mso-wrap-distance-top:0pt;z-index:-251655168;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RwJa9YAAAAJAQAADwAAAAAAAAABACAAAAAiAAAAZHJzL2Rvd25yZXYueG1sUEsBAhQAFAAAAAgA&#10;h07iQEnPsLv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rPr>
          <w:rFonts w:hint="eastAsia"/>
          <w:lang w:eastAsia="zh-CN"/>
        </w:rPr>
        <w:t>申请材料</w:t>
      </w:r>
    </w:p>
    <w:p>
      <w:pPr>
        <w:bidi w:val="0"/>
        <w:rPr>
          <w:rFonts w:hint="eastAsia"/>
          <w:lang w:val="en-US" w:eastAsia="zh-CN"/>
        </w:rPr>
      </w:pPr>
    </w:p>
    <w:p>
      <w:pPr>
        <w:bidi w:val="0"/>
        <w:rPr>
          <w:rFonts w:hint="eastAsia"/>
          <w:lang w:val="en-US" w:eastAsia="zh-CN"/>
        </w:rPr>
      </w:pPr>
      <w:r>
        <w:rPr>
          <w:rFonts w:hint="eastAsia"/>
          <w:lang w:val="en-US" w:eastAsia="zh-CN"/>
        </w:rPr>
        <w:t>1.《机动车维修经营备案表》（见“附件1”）。</w:t>
      </w:r>
    </w:p>
    <w:p>
      <w:pPr>
        <w:bidi w:val="0"/>
        <w:rPr>
          <w:rFonts w:hint="eastAsia"/>
          <w:lang w:val="en-US" w:eastAsia="zh-CN"/>
        </w:rPr>
      </w:pPr>
      <w:r>
        <w:rPr>
          <w:rFonts w:hint="eastAsia"/>
          <w:lang w:val="en-US" w:eastAsia="zh-CN"/>
        </w:rPr>
        <w:t>2.营业执照复印件。</w:t>
      </w:r>
    </w:p>
    <w:p>
      <w:pPr>
        <w:bidi w:val="0"/>
        <w:rPr>
          <w:rFonts w:hint="eastAsia"/>
          <w:lang w:val="en-US" w:eastAsia="zh-CN"/>
        </w:rPr>
      </w:pPr>
      <w:r>
        <w:rPr>
          <w:rFonts w:hint="eastAsia"/>
          <w:lang w:val="en-US" w:eastAsia="zh-CN"/>
        </w:rPr>
        <w:t>3.经营场地、停车场面积、土地使用权及产权证明等相关材料：</w:t>
      </w:r>
    </w:p>
    <w:p>
      <w:pPr>
        <w:bidi w:val="0"/>
        <w:rPr>
          <w:rFonts w:hint="eastAsia"/>
          <w:lang w:val="en-US" w:eastAsia="zh-CN"/>
        </w:rPr>
      </w:pPr>
      <w:r>
        <w:rPr>
          <w:rFonts w:hint="eastAsia"/>
          <w:lang w:val="en-US" w:eastAsia="zh-CN"/>
        </w:rPr>
        <w:t>（1）场地平面图（包含厂房、接待室、停车场，各工位位置等）。</w:t>
      </w:r>
    </w:p>
    <w:p>
      <w:pPr>
        <w:bidi w:val="0"/>
        <w:rPr>
          <w:rFonts w:hint="eastAsia"/>
          <w:lang w:val="en-US" w:eastAsia="zh-CN"/>
        </w:rPr>
      </w:pPr>
      <w:r>
        <w:rPr>
          <w:rFonts w:hint="eastAsia"/>
          <w:lang w:val="en-US" w:eastAsia="zh-CN"/>
        </w:rPr>
        <w:t>（2）经营场地面积情况（参照“附件2”）。</w:t>
      </w:r>
    </w:p>
    <w:p>
      <w:pPr>
        <w:bidi w:val="0"/>
        <w:rPr>
          <w:rFonts w:hint="eastAsia"/>
          <w:lang w:val="en-US" w:eastAsia="zh-CN"/>
        </w:rPr>
      </w:pPr>
      <w:r>
        <w:rPr>
          <w:rFonts w:hint="eastAsia"/>
          <w:lang w:val="en-US" w:eastAsia="zh-CN"/>
        </w:rPr>
        <w:t>（3）土地使用权及产权证明：①使用自有场所的，提交房屋权属证明或者合法土地使用证明并注明厂房权属；②使用非自有场所的，提交租赁、借用合同及出租人的厂房权属证明或者合法土地使用证明并注明厂房权属(场地租赁期限不少于1年）；③尚未取得权属证明的，提交房屋购买合同、土地使用权受让合同、房屋竣工验收、规划建设许可等其中一种证明文件；④无法提交上述证明的，提交土地房屋管理部门或者乡镇人民政府、街道办事处、居(村)民委员会出具的合法使用证明并注明厂房的属性。</w:t>
      </w:r>
    </w:p>
    <w:p>
      <w:pPr>
        <w:bidi w:val="0"/>
        <w:rPr>
          <w:rFonts w:hint="eastAsia"/>
          <w:lang w:val="en-US" w:eastAsia="zh-CN"/>
        </w:rPr>
      </w:pPr>
      <w:r>
        <w:rPr>
          <w:rFonts w:hint="eastAsia"/>
          <w:lang w:val="en-US" w:eastAsia="zh-CN"/>
        </w:rPr>
        <w:t>4.技术人员汇总表，以及各相关人员的学历、技术职称或职业资格证明等相关材料：</w:t>
      </w:r>
    </w:p>
    <w:p>
      <w:pPr>
        <w:bidi w:val="0"/>
        <w:rPr>
          <w:rFonts w:hint="eastAsia"/>
          <w:lang w:val="en-US" w:eastAsia="zh-CN"/>
        </w:rPr>
      </w:pPr>
      <w:r>
        <w:rPr>
          <w:rFonts w:hint="eastAsia"/>
          <w:lang w:val="en-US" w:eastAsia="zh-CN"/>
        </w:rPr>
        <w:t>（1）管理、技术、安全人员汇总表（参照“附件3”）。</w:t>
      </w:r>
    </w:p>
    <w:p>
      <w:pPr>
        <w:bidi w:val="0"/>
        <w:rPr>
          <w:rFonts w:hint="eastAsia"/>
          <w:lang w:val="en-US" w:eastAsia="zh-CN"/>
        </w:rPr>
      </w:pPr>
      <w:r>
        <w:rPr>
          <w:rFonts w:hint="eastAsia"/>
          <w:lang w:val="en-US" w:eastAsia="zh-CN"/>
        </w:rPr>
        <w:t>（2）企业负责人、技术负责人、质量检验员、从事机修、电器、钣金、涂漆、车辆技术评估（含检测）作业的技术人员的学历、技术职称或职业资格证明复印件（参照“附件4”）。</w:t>
      </w:r>
    </w:p>
    <w:p>
      <w:pPr>
        <w:bidi w:val="0"/>
        <w:rPr>
          <w:rFonts w:hint="eastAsia"/>
          <w:lang w:val="en-US" w:eastAsia="zh-CN"/>
        </w:rPr>
      </w:pPr>
      <w:r>
        <w:rPr>
          <w:rFonts w:hint="eastAsia"/>
          <w:lang w:val="en-US" w:eastAsia="zh-CN"/>
        </w:rPr>
        <w:t>5.维修设备设施汇总表，维修检测设备及计量设备检定合格证明等相关材料：</w:t>
      </w:r>
    </w:p>
    <w:p>
      <w:pPr>
        <w:bidi w:val="0"/>
        <w:rPr>
          <w:rFonts w:hint="eastAsia"/>
          <w:lang w:val="en-US" w:eastAsia="zh-CN"/>
        </w:rPr>
      </w:pPr>
      <w:r>
        <w:rPr>
          <w:rFonts w:hint="eastAsia"/>
          <w:lang w:val="en-US" w:eastAsia="zh-CN"/>
        </w:rPr>
        <w:t>（1）维修设备设施汇总表（参照“附件5”）。</w:t>
      </w:r>
    </w:p>
    <w:p>
      <w:pPr>
        <w:bidi w:val="0"/>
        <w:rPr>
          <w:rFonts w:hint="eastAsia"/>
          <w:lang w:val="en-US" w:eastAsia="zh-CN"/>
        </w:rPr>
      </w:pPr>
      <w:r>
        <w:rPr>
          <w:rFonts w:hint="eastAsia"/>
          <w:lang w:val="en-US" w:eastAsia="zh-CN"/>
        </w:rPr>
        <w:t>（2）检测设备及计量设备检定合格的证明（附件5表1-1和表3中的设备）。</w:t>
      </w:r>
    </w:p>
    <w:p>
      <w:pPr>
        <w:bidi w:val="0"/>
        <w:rPr>
          <w:rFonts w:hint="eastAsia"/>
          <w:lang w:val="en-US" w:eastAsia="zh-CN"/>
        </w:rPr>
      </w:pPr>
      <w:r>
        <w:rPr>
          <w:rFonts w:hint="eastAsia"/>
          <w:lang w:val="en-US" w:eastAsia="zh-CN"/>
        </w:rPr>
        <w:t>（3）汽车维修外协材料：①与外协设备所有者签订的外协协议；②外协设备生产合格证复印件（盖设备所有者公章）。</w:t>
      </w:r>
    </w:p>
    <w:p>
      <w:pPr>
        <w:bidi w:val="0"/>
        <w:rPr>
          <w:rFonts w:hint="eastAsia"/>
          <w:lang w:val="en-US" w:eastAsia="zh-CN"/>
        </w:rPr>
      </w:pPr>
      <w:bookmarkStart w:id="0" w:name="_Hlk26432269"/>
      <w:bookmarkStart w:id="1" w:name="_Hlk26430914"/>
      <w:r>
        <w:rPr>
          <w:rFonts w:hint="eastAsia"/>
          <w:lang w:val="en-US" w:eastAsia="zh-CN"/>
        </w:rPr>
        <w:t>6.维修管理制度等相关材料：</w:t>
      </w:r>
    </w:p>
    <w:p>
      <w:pPr>
        <w:bidi w:val="0"/>
        <w:rPr>
          <w:rFonts w:hint="eastAsia"/>
          <w:lang w:val="en-US" w:eastAsia="zh-CN"/>
        </w:rPr>
      </w:pPr>
      <w:r>
        <w:rPr>
          <w:rFonts w:hint="eastAsia"/>
          <w:lang w:val="en-US" w:eastAsia="zh-CN"/>
        </w:rPr>
        <w:t>主要包括：包括质量管理制度、安全生产管理制度、车辆维修档案管理制度、人员培训制度、设备管理制度、配件管理制度等（参照“附件6”）</w:t>
      </w:r>
    </w:p>
    <w:p>
      <w:pPr>
        <w:bidi w:val="0"/>
        <w:rPr>
          <w:rFonts w:hint="eastAsia"/>
          <w:lang w:val="en-US" w:eastAsia="zh-CN"/>
        </w:rPr>
      </w:pPr>
      <w:r>
        <w:rPr>
          <w:rFonts w:hint="eastAsia"/>
          <w:lang w:val="en-US" w:eastAsia="zh-CN"/>
        </w:rPr>
        <w:t>7.环境保护措施等相关材料。汽车、摩托车维修场所涉及环境敏感区的和有喷涂工艺的，应编制“环境影响报告表”，其他填报 “环境影响登记表”，经营者已完成环境影响报告表审批或已完成环境影响登记备案的证明材料可作为环境保护措施备案材料。</w:t>
      </w:r>
    </w:p>
    <w:bookmarkEnd w:id="0"/>
    <w:p>
      <w:pPr>
        <w:bidi w:val="0"/>
        <w:rPr>
          <w:rFonts w:hint="eastAsia"/>
          <w:lang w:val="en-US" w:eastAsia="zh-CN"/>
        </w:rPr>
      </w:pPr>
      <w:bookmarkStart w:id="2" w:name="_Hlk26434388"/>
      <w:r>
        <w:rPr>
          <w:rFonts w:hint="eastAsia"/>
          <w:lang w:val="en-US" w:eastAsia="zh-CN"/>
        </w:rPr>
        <w:t>（所有复印件须提供原件核查）</w:t>
      </w:r>
    </w:p>
    <w:p>
      <w:pPr>
        <w:keepNext w:val="0"/>
        <w:keepLines w:val="0"/>
        <w:pageBreakBefore w:val="0"/>
        <w:widowControl w:val="0"/>
        <w:kinsoku/>
        <w:wordWrap/>
        <w:overflowPunct/>
        <w:topLinePunct w:val="0"/>
        <w:autoSpaceDE/>
        <w:autoSpaceDN/>
        <w:bidi w:val="0"/>
        <w:adjustRightInd/>
        <w:snapToGrid/>
        <w:spacing w:before="0" w:beforeLines="0" w:after="0" w:afterLines="0" w:line="590" w:lineRule="exact"/>
        <w:ind w:left="0" w:leftChars="0" w:right="0" w:rightChars="0" w:firstLine="440" w:firstLineChars="200"/>
        <w:textAlignment w:val="auto"/>
        <w:outlineLvl w:val="9"/>
        <w:rPr>
          <w:rFonts w:hint="eastAsia"/>
          <w:color w:val="auto"/>
          <w:highlight w:val="none"/>
          <w:u w:val="none" w:color="auto"/>
          <w:lang w:val="en-US" w:eastAsia="zh-CN"/>
        </w:rPr>
      </w:pPr>
      <w:r>
        <w:rPr>
          <w:rFonts w:hint="eastAsia"/>
          <w:highlight w:val="none"/>
          <w:lang w:val="en-US" w:eastAsia="zh-CN"/>
        </w:rPr>
        <w:t>备案材料清单下载：</w:t>
      </w:r>
      <w:r>
        <w:rPr>
          <w:rFonts w:hint="eastAsia"/>
          <w:color w:val="auto"/>
          <w:highlight w:val="none"/>
          <w:u w:val="none" w:color="auto"/>
          <w:lang w:val="en-US" w:eastAsia="zh-CN"/>
        </w:rPr>
        <w:fldChar w:fldCharType="begin"/>
      </w:r>
      <w:r>
        <w:rPr>
          <w:rFonts w:hint="eastAsia"/>
          <w:color w:val="auto"/>
          <w:highlight w:val="none"/>
          <w:u w:val="none" w:color="auto"/>
          <w:lang w:val="en-US" w:eastAsia="zh-CN"/>
        </w:rPr>
        <w:instrText xml:space="preserve"> HYPERLINK "mailto:wuchuanweixiu@163.com密码weixiu123。" </w:instrText>
      </w:r>
      <w:r>
        <w:rPr>
          <w:rFonts w:hint="eastAsia"/>
          <w:color w:val="auto"/>
          <w:highlight w:val="none"/>
          <w:u w:val="none" w:color="auto"/>
          <w:lang w:val="en-US" w:eastAsia="zh-CN"/>
        </w:rPr>
        <w:fldChar w:fldCharType="separate"/>
      </w:r>
      <w:r>
        <w:rPr>
          <w:rStyle w:val="13"/>
          <w:rFonts w:hint="eastAsia"/>
          <w:color w:val="auto"/>
          <w:highlight w:val="none"/>
          <w:u w:val="none" w:color="auto"/>
          <w:lang w:val="en-US" w:eastAsia="zh-CN"/>
        </w:rPr>
        <w:t>wuchuanweixiu@163.com，密码weixiu123。</w:t>
      </w:r>
      <w:r>
        <w:rPr>
          <w:rFonts w:hint="eastAsia"/>
          <w:color w:val="auto"/>
          <w:highlight w:val="none"/>
          <w:u w:val="none" w:color="auto"/>
          <w:lang w:val="en-US" w:eastAsia="zh-CN"/>
        </w:rPr>
        <w:fldChar w:fldCharType="end"/>
      </w:r>
    </w:p>
    <w:p>
      <w:pPr>
        <w:bidi w:val="0"/>
        <w:rPr>
          <w:rFonts w:hint="eastAsia"/>
          <w:lang w:val="en-US" w:eastAsia="zh-CN"/>
        </w:rPr>
      </w:pPr>
    </w:p>
    <w:bookmarkEnd w:id="1"/>
    <w:bookmarkEnd w:id="2"/>
    <w:p>
      <w:pPr>
        <w:bidi w:val="0"/>
        <w:rPr>
          <w:rFonts w:hint="eastAsia"/>
          <w:lang w:val="en-US" w:eastAsia="zh-CN"/>
        </w:rPr>
      </w:pPr>
    </w:p>
    <w:p>
      <w:pPr>
        <w:pStyle w:val="2"/>
        <w:numPr>
          <w:ilvl w:val="0"/>
          <w:numId w:val="3"/>
        </w:numPr>
        <w:bidi w:val="0"/>
        <w:rPr>
          <w:rFonts w:hint="eastAsia"/>
          <w:lang w:val="en-US" w:eastAsia="zh-CN"/>
        </w:rPr>
      </w:pPr>
      <w:r>
        <mc:AlternateContent>
          <mc:Choice Requires="wps">
            <w:drawing>
              <wp:anchor distT="0" distB="0" distL="114300" distR="114300" simplePos="0" relativeHeight="251665408" behindDoc="1" locked="0" layoutInCell="1" allowOverlap="1">
                <wp:simplePos x="0" y="0"/>
                <wp:positionH relativeFrom="page">
                  <wp:posOffset>451485</wp:posOffset>
                </wp:positionH>
                <wp:positionV relativeFrom="paragraph">
                  <wp:posOffset>310515</wp:posOffset>
                </wp:positionV>
                <wp:extent cx="6649085" cy="0"/>
                <wp:effectExtent l="0" t="11430" r="18415" b="17145"/>
                <wp:wrapTopAndBottom/>
                <wp:docPr id="7" name="直线 51"/>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51" o:spid="_x0000_s1026" o:spt="20" style="position:absolute;left:0pt;margin-left:35.55pt;margin-top:24.45pt;height:0pt;width:523.55pt;mso-position-horizontal-relative:page;mso-wrap-distance-bottom:0pt;mso-wrap-distance-top:0pt;z-index:-251651072;mso-width-relative:page;mso-height-relative:page;" filled="f" stroked="t" coordsize="21600,21600" o:gfxdata="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k9gn9YAAAAJAQAADwAAAAAAAAABACAAAAAiAAAAZHJzL2Rvd25yZXYueG1sUEsBAhQAFAAAAAgA&#10;h07iQNc9zbH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rPr>
          <w:rFonts w:hint="eastAsia"/>
          <w:lang w:val="en-US" w:eastAsia="zh-CN"/>
        </w:rPr>
        <w:t>办理时限</w:t>
      </w:r>
    </w:p>
    <w:p>
      <w:pPr>
        <w:numPr>
          <w:ilvl w:val="0"/>
          <w:numId w:val="0"/>
        </w:numPr>
        <w:ind w:left="151" w:leftChars="0" w:right="0" w:rightChars="0"/>
        <w:rPr>
          <w:rFonts w:hint="default"/>
          <w:lang w:val="en-US" w:eastAsia="zh-CN"/>
        </w:rPr>
      </w:pPr>
    </w:p>
    <w:p>
      <w:pPr>
        <w:bidi w:val="0"/>
        <w:rPr>
          <w:rFonts w:hint="eastAsia"/>
          <w:lang w:val="en-US" w:eastAsia="zh-CN"/>
        </w:rPr>
      </w:pPr>
      <w:r>
        <w:rPr>
          <w:rFonts w:hint="eastAsia"/>
          <w:lang w:val="en-US" w:eastAsia="zh-CN"/>
        </w:rPr>
        <w:t>法定办结时限15日（工作日）</w:t>
      </w:r>
    </w:p>
    <w:p>
      <w:pPr>
        <w:bidi w:val="0"/>
        <w:rPr>
          <w:rFonts w:hint="eastAsia"/>
          <w:lang w:val="en-US" w:eastAsia="zh-CN"/>
        </w:rPr>
      </w:pPr>
    </w:p>
    <w:p>
      <w:pPr>
        <w:bidi w:val="0"/>
      </w:pPr>
      <w:r>
        <w:rPr>
          <w:rFonts w:hint="eastAsia"/>
          <w:lang w:val="en-US" w:eastAsia="zh-CN"/>
        </w:rPr>
        <w:t>承诺办结时限10日（工作日）</w:t>
      </w:r>
    </w:p>
    <w:p>
      <w:pPr>
        <w:pStyle w:val="2"/>
        <w:rPr>
          <w:color w:val="0C1B27"/>
        </w:rPr>
      </w:pPr>
    </w:p>
    <w:p>
      <w:pPr>
        <w:pStyle w:val="2"/>
        <w:bidi w:val="0"/>
      </w:pPr>
      <w:r>
        <mc:AlternateContent>
          <mc:Choice Requires="wps">
            <w:drawing>
              <wp:anchor distT="0" distB="0" distL="114300" distR="114300" simplePos="0" relativeHeight="251662336"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4" name="直线 43"/>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43" o:spid="_x0000_s1026" o:spt="20" style="position:absolute;left:0pt;margin-left:35.55pt;margin-top:26.2pt;height:0pt;width:523.55pt;mso-position-horizontal-relative:page;mso-wrap-distance-bottom:0pt;mso-wrap-distance-top:0pt;z-index:-251654144;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kcCWvWAAAACQEAAA8AAAAAAAAAAQAgAAAAIgAAAGRycy9kb3ducmV2LnhtbFBLAQIUABQAAAAI&#10;AIdO4kB8XRXN7wEAAN0DAAAOAAAAAAAAAAEAIAAAACUBAABkcnMvZTJvRG9jLnhtbFBLBQYAAAAA&#10;BgAGAFkBAACGBQAAAAA=&#10;">
                <v:fill on="f" focussize="0,0"/>
                <v:stroke weight="1.77472440944882pt" color="#0C1B27" joinstyle="round"/>
                <v:imagedata o:title=""/>
                <o:lock v:ext="edit" aspectratio="f"/>
                <w10:wrap type="topAndBottom"/>
              </v:line>
            </w:pict>
          </mc:Fallback>
        </mc:AlternateContent>
      </w:r>
      <w:r>
        <w:rPr>
          <w:rFonts w:hint="eastAsia"/>
          <w:lang w:eastAsia="zh-CN"/>
        </w:rPr>
        <w:t>五</w:t>
      </w:r>
      <w:r>
        <w:rPr>
          <w:rFonts w:hint="eastAsia"/>
          <w:lang w:val="en-US" w:eastAsia="zh-CN"/>
        </w:rPr>
        <w:t>、</w:t>
      </w:r>
      <w:r>
        <w:t>许可收费</w:t>
      </w:r>
    </w:p>
    <w:p>
      <w:pPr>
        <w:pStyle w:val="7"/>
        <w:spacing w:before="170"/>
        <w:ind w:left="151"/>
        <w:rPr>
          <w:sz w:val="24"/>
          <w:szCs w:val="24"/>
        </w:rPr>
      </w:pPr>
      <w:r>
        <w:rPr>
          <w:w w:val="105"/>
          <w:sz w:val="24"/>
          <w:szCs w:val="24"/>
        </w:rPr>
        <w:t>不收费</w:t>
      </w:r>
    </w:p>
    <w:p>
      <w:pPr>
        <w:spacing w:before="38"/>
        <w:ind w:right="0"/>
        <w:jc w:val="left"/>
        <w:rPr>
          <w:rFonts w:hint="eastAsia"/>
          <w:lang w:val="en-US" w:eastAsia="zh-CN"/>
        </w:rPr>
      </w:pPr>
    </w:p>
    <w:p>
      <w:pPr>
        <w:pStyle w:val="2"/>
        <w:bidi w:val="0"/>
        <w:rPr>
          <w:rFonts w:hint="eastAsia"/>
          <w:lang w:eastAsia="zh-CN"/>
        </w:rPr>
      </w:pPr>
      <w:r>
        <mc:AlternateContent>
          <mc:Choice Requires="wps">
            <w:drawing>
              <wp:anchor distT="0" distB="0" distL="114300" distR="114300" simplePos="0" relativeHeight="251663360"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5" name="直线 48"/>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48" o:spid="_x0000_s1026" o:spt="20" style="position:absolute;left:0pt;margin-left:35.55pt;margin-top:26.2pt;height:0pt;width:523.55pt;mso-position-horizontal-relative:page;mso-wrap-distance-bottom:0pt;mso-wrap-distance-top:0pt;z-index:-251653120;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RwJa9YAAAAJAQAADwAAAAAAAAABACAAAAAiAAAAZHJzL2Rvd25yZXYueG1sUEsBAhQAFAAAAAgA&#10;h07iQKxCeu3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rPr>
          <w:rFonts w:hint="eastAsia"/>
          <w:lang w:eastAsia="zh-CN"/>
        </w:rPr>
        <w:t>六</w:t>
      </w:r>
      <w:r>
        <w:rPr>
          <w:rFonts w:hint="eastAsia"/>
          <w:lang w:val="en-US" w:eastAsia="zh-CN"/>
        </w:rPr>
        <w:t>、</w:t>
      </w:r>
      <w:r>
        <w:t>许可</w:t>
      </w:r>
      <w:r>
        <w:rPr>
          <w:rFonts w:hint="eastAsia"/>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bidi w:val="0"/>
        <w:rPr>
          <w:rFonts w:hint="eastAsia"/>
          <w:lang w:eastAsia="zh-CN"/>
        </w:rPr>
      </w:pPr>
      <w:r>
        <mc:AlternateContent>
          <mc:Choice Requires="wps">
            <w:drawing>
              <wp:anchor distT="0" distB="0" distL="114300" distR="114300" simplePos="0" relativeHeight="251664384"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6" name="直线 49"/>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49" o:spid="_x0000_s1026" o:spt="20" style="position:absolute;left:0pt;margin-left:35.55pt;margin-top:26.2pt;height:0pt;width:523.55pt;mso-position-horizontal-relative:page;mso-wrap-distance-bottom:0pt;mso-wrap-distance-top:0pt;z-index:-251652096;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RwJa9YAAAAJAQAADwAAAAAAAAABACAAAAAiAAAAZHJzL2Rvd25yZXYueG1sUEsBAhQAFAAAAAgA&#10;h07iQI+zVCLuAQAA3QMAAA4AAAAAAAAAAQAgAAAAJQEAAGRycy9lMm9Eb2MueG1sUEsFBgAAAAAG&#10;AAYAWQEAAIUFAAAAAA==&#10;">
                <v:fill on="f" focussize="0,0"/>
                <v:stroke weight="1.77472440944882pt" color="#0C1B27" joinstyle="round"/>
                <v:imagedata o:title=""/>
                <o:lock v:ext="edit" aspectratio="f"/>
                <w10:wrap type="topAndBottom"/>
              </v:line>
            </w:pict>
          </mc:Fallback>
        </mc:AlternateContent>
      </w:r>
      <w:r>
        <w:rPr>
          <w:rFonts w:hint="eastAsia"/>
          <w:lang w:eastAsia="zh-CN"/>
        </w:rPr>
        <w:t>七</w:t>
      </w:r>
      <w:r>
        <w:rPr>
          <w:rFonts w:hint="eastAsia"/>
          <w:lang w:val="en-US" w:eastAsia="zh-CN"/>
        </w:rPr>
        <w:t>、</w:t>
      </w:r>
      <w:r>
        <w:rPr>
          <w:rFonts w:hint="eastAsia"/>
          <w:lang w:eastAsia="zh-CN"/>
        </w:rPr>
        <w:t>办理地址</w:t>
      </w:r>
    </w:p>
    <w:p>
      <w:pPr>
        <w:rPr>
          <w:sz w:val="24"/>
          <w:szCs w:val="24"/>
        </w:rPr>
      </w:pPr>
    </w:p>
    <w:p>
      <w:pPr>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7"/>
        <w:spacing w:before="46" w:line="278" w:lineRule="auto"/>
        <w:ind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2"/>
        <w:bidi w:val="0"/>
        <w:rPr>
          <w:rFonts w:hint="eastAsia"/>
          <w:lang w:val="en-US" w:eastAsia="zh-CN"/>
        </w:rPr>
      </w:pPr>
    </w:p>
    <w:p>
      <w:pPr>
        <w:pStyle w:val="2"/>
        <w:bidi w:val="0"/>
        <w:rPr>
          <w:rFonts w:hint="eastAsia"/>
          <w:lang w:eastAsia="zh-CN"/>
        </w:rPr>
      </w:pPr>
      <w:r>
        <mc:AlternateContent>
          <mc:Choice Requires="wps">
            <w:drawing>
              <wp:anchor distT="0" distB="0" distL="114300" distR="114300" simplePos="0" relativeHeight="251666432" behindDoc="1" locked="0" layoutInCell="1" allowOverlap="1">
                <wp:simplePos x="0" y="0"/>
                <wp:positionH relativeFrom="page">
                  <wp:posOffset>451485</wp:posOffset>
                </wp:positionH>
                <wp:positionV relativeFrom="paragraph">
                  <wp:posOffset>332740</wp:posOffset>
                </wp:positionV>
                <wp:extent cx="6649085" cy="0"/>
                <wp:effectExtent l="0" t="11430" r="18415" b="17145"/>
                <wp:wrapTopAndBottom/>
                <wp:docPr id="8" name="直线 52"/>
                <wp:cNvGraphicFramePr/>
                <a:graphic xmlns:a="http://schemas.openxmlformats.org/drawingml/2006/main">
                  <a:graphicData uri="http://schemas.microsoft.com/office/word/2010/wordprocessingShape">
                    <wps:wsp>
                      <wps:cNvCnPr/>
                      <wps:spPr>
                        <a:xfrm>
                          <a:off x="0" y="0"/>
                          <a:ext cx="6649085" cy="0"/>
                        </a:xfrm>
                        <a:prstGeom prst="line">
                          <a:avLst/>
                        </a:prstGeom>
                        <a:ln w="22539" cap="flat" cmpd="sng">
                          <a:solidFill>
                            <a:srgbClr val="0C1B27"/>
                          </a:solidFill>
                          <a:prstDash val="solid"/>
                          <a:headEnd type="none" w="med" len="med"/>
                          <a:tailEnd type="none" w="med" len="med"/>
                        </a:ln>
                      </wps:spPr>
                      <wps:bodyPr upright="1"/>
                    </wps:wsp>
                  </a:graphicData>
                </a:graphic>
              </wp:anchor>
            </w:drawing>
          </mc:Choice>
          <mc:Fallback>
            <w:pict>
              <v:line id="直线 52" o:spid="_x0000_s1026" o:spt="20" style="position:absolute;left:0pt;margin-left:35.55pt;margin-top:26.2pt;height:0pt;width:523.55pt;mso-position-horizontal-relative:page;mso-wrap-distance-bottom:0pt;mso-wrap-distance-top:0pt;z-index:-251650048;mso-width-relative:page;mso-height-relative:page;" filled="f" stroked="t" coordsize="21600,21600" o:gfxdata="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J&#10;HAlr1gAAAAkBAAAPAAAAAAAAAAEAIAAAACIAAABkcnMvZG93bnJldi54bWxQSwECFAAUAAAACACH&#10;TuJAZFeZ8+0BAADdAwAADgAAAAAAAAABACAAAAAlAQAAZHJzL2Uyb0RvYy54bWxQSwUGAAAAAAYA&#10;BgBZAQAAhAUAAAAA&#10;">
                <v:fill on="f" focussize="0,0"/>
                <v:stroke weight="1.77472440944882pt" color="#0C1B27" joinstyle="round"/>
                <v:imagedata o:title=""/>
                <o:lock v:ext="edit" aspectratio="f"/>
                <w10:wrap type="topAndBottom"/>
              </v:line>
            </w:pict>
          </mc:Fallback>
        </mc:AlternateContent>
      </w:r>
      <w:r>
        <w:rPr>
          <w:rFonts w:hint="eastAsia"/>
          <w:lang w:eastAsia="zh-CN"/>
        </w:rPr>
        <w:t>八</w:t>
      </w:r>
      <w:r>
        <w:rPr>
          <w:rFonts w:hint="eastAsia"/>
          <w:lang w:val="en-US" w:eastAsia="zh-CN"/>
        </w:rPr>
        <w:t>、</w:t>
      </w:r>
      <w:r>
        <w:rPr>
          <w:rFonts w:hint="eastAsia"/>
          <w:lang w:eastAsia="zh-CN"/>
        </w:rPr>
        <w:t>网上办理网址</w:t>
      </w:r>
    </w:p>
    <w:p>
      <w:pPr>
        <w:rPr>
          <w:rFonts w:hint="eastAsia"/>
        </w:rPr>
      </w:pPr>
    </w:p>
    <w:p>
      <w:pPr>
        <w:rPr>
          <w:rFonts w:hint="eastAsia"/>
          <w:lang w:val="en-US" w:eastAsia="zh-CN"/>
        </w:rPr>
      </w:pPr>
      <w:r>
        <w:rPr>
          <w:rFonts w:hint="eastAsia"/>
        </w:rPr>
        <w:t>http://www.gdzwfw.gov.cn/portal/branch-hall?orgCode=007104873</w:t>
      </w:r>
    </w:p>
    <w:p>
      <w:pPr>
        <w:pStyle w:val="7"/>
        <w:spacing w:before="46" w:line="278" w:lineRule="auto"/>
        <w:ind w:left="151" w:right="4319"/>
        <w:rPr>
          <w:rFonts w:hint="eastAsia"/>
          <w:spacing w:val="3"/>
          <w:w w:val="105"/>
          <w:sz w:val="24"/>
          <w:szCs w:val="24"/>
          <w:lang w:val="en-US" w:eastAsia="zh-CN"/>
        </w:rPr>
      </w:pPr>
    </w:p>
    <w:p>
      <w:pPr>
        <w:pStyle w:val="7"/>
        <w:spacing w:before="46" w:line="278" w:lineRule="auto"/>
        <w:ind w:left="151" w:right="4319"/>
        <w:rPr>
          <w:rFonts w:hint="eastAsia"/>
          <w:spacing w:val="3"/>
          <w:w w:val="105"/>
          <w:sz w:val="24"/>
          <w:szCs w:val="24"/>
          <w:lang w:val="en-US" w:eastAsia="zh-CN"/>
        </w:rPr>
      </w:pPr>
    </w:p>
    <w:p>
      <w:pPr>
        <w:pStyle w:val="7"/>
        <w:spacing w:before="46" w:line="278" w:lineRule="auto"/>
        <w:ind w:left="151" w:right="4319"/>
        <w:rPr>
          <w:rFonts w:hint="eastAsia"/>
          <w:spacing w:val="3"/>
          <w:w w:val="105"/>
          <w:sz w:val="24"/>
          <w:szCs w:val="24"/>
          <w:lang w:val="en-US" w:eastAsia="zh-CN"/>
        </w:rPr>
      </w:pPr>
    </w:p>
    <w:p>
      <w:pPr>
        <w:pStyle w:val="7"/>
        <w:spacing w:before="46" w:line="278" w:lineRule="auto"/>
        <w:ind w:left="151" w:right="4319"/>
        <w:rPr>
          <w:rFonts w:hint="default"/>
          <w:spacing w:val="3"/>
          <w:w w:val="105"/>
          <w:sz w:val="24"/>
          <w:szCs w:val="24"/>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06A7AD"/>
    <w:multiLevelType w:val="singleLevel"/>
    <w:tmpl w:val="CE06A7AD"/>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2576ED"/>
    <w:rsid w:val="01BD3954"/>
    <w:rsid w:val="05902E9E"/>
    <w:rsid w:val="05FB4F08"/>
    <w:rsid w:val="06373733"/>
    <w:rsid w:val="087D3756"/>
    <w:rsid w:val="08B80AD5"/>
    <w:rsid w:val="0D033D24"/>
    <w:rsid w:val="0DC64FCD"/>
    <w:rsid w:val="0E272609"/>
    <w:rsid w:val="0EEA11E0"/>
    <w:rsid w:val="0FA6552C"/>
    <w:rsid w:val="109313F3"/>
    <w:rsid w:val="10D522E8"/>
    <w:rsid w:val="127272D8"/>
    <w:rsid w:val="13CE38C5"/>
    <w:rsid w:val="145925E4"/>
    <w:rsid w:val="148D0676"/>
    <w:rsid w:val="166B74C7"/>
    <w:rsid w:val="16D51BCF"/>
    <w:rsid w:val="1C75271D"/>
    <w:rsid w:val="1CB059CB"/>
    <w:rsid w:val="1E913607"/>
    <w:rsid w:val="23715583"/>
    <w:rsid w:val="23EF6C56"/>
    <w:rsid w:val="26360372"/>
    <w:rsid w:val="27CE6EE7"/>
    <w:rsid w:val="29197E28"/>
    <w:rsid w:val="295C4098"/>
    <w:rsid w:val="2C160541"/>
    <w:rsid w:val="2E3B5A34"/>
    <w:rsid w:val="2EC86B89"/>
    <w:rsid w:val="333C58E2"/>
    <w:rsid w:val="345713AB"/>
    <w:rsid w:val="351E415C"/>
    <w:rsid w:val="38E029C1"/>
    <w:rsid w:val="3AFF3CE2"/>
    <w:rsid w:val="3C022830"/>
    <w:rsid w:val="3CE36829"/>
    <w:rsid w:val="40651B3E"/>
    <w:rsid w:val="40DF4D9F"/>
    <w:rsid w:val="43D724E4"/>
    <w:rsid w:val="448E0AD6"/>
    <w:rsid w:val="45676C3F"/>
    <w:rsid w:val="479D1FDB"/>
    <w:rsid w:val="4AF765B8"/>
    <w:rsid w:val="4B0A051F"/>
    <w:rsid w:val="4B4D1436"/>
    <w:rsid w:val="4C28562C"/>
    <w:rsid w:val="4CFE448E"/>
    <w:rsid w:val="4F1B43DA"/>
    <w:rsid w:val="514B6380"/>
    <w:rsid w:val="52390962"/>
    <w:rsid w:val="53F67D37"/>
    <w:rsid w:val="57C131D2"/>
    <w:rsid w:val="58F71A2A"/>
    <w:rsid w:val="59376335"/>
    <w:rsid w:val="5BB069B6"/>
    <w:rsid w:val="5BE20A17"/>
    <w:rsid w:val="5DB45FDC"/>
    <w:rsid w:val="62184253"/>
    <w:rsid w:val="64135942"/>
    <w:rsid w:val="651052F9"/>
    <w:rsid w:val="655D51A0"/>
    <w:rsid w:val="6BD62C2E"/>
    <w:rsid w:val="6E057C2C"/>
    <w:rsid w:val="6FEF2A70"/>
    <w:rsid w:val="72E03687"/>
    <w:rsid w:val="74B14AF2"/>
    <w:rsid w:val="7A045F25"/>
    <w:rsid w:val="7A61058C"/>
    <w:rsid w:val="7CC2176D"/>
    <w:rsid w:val="7CD645D8"/>
    <w:rsid w:val="7E4850E6"/>
    <w:rsid w:val="7E4C34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6">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7">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3">
    <w:name w:val="Hyperlink"/>
    <w:basedOn w:val="12"/>
    <w:qFormat/>
    <w:uiPriority w:val="0"/>
    <w:rPr>
      <w:color w:val="0000FF"/>
      <w:u w:val="single"/>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rPr>
      <w:lang w:val="en-US" w:eastAsia="en-US" w:bidi="en-US"/>
    </w:rPr>
  </w:style>
  <w:style w:type="paragraph" w:customStyle="1" w:styleId="16">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2021-08-31T09:34:40Z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DB637BD312204EDCB70917364AA33848</vt:lpwstr>
  </property>
</Properties>
</file>