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bidi w:val="0"/>
        <w:ind w:firstLine="540" w:firstLineChars="100"/>
        <w:jc w:val="both"/>
        <w:rPr>
          <w:rFonts w:hint="eastAsia"/>
          <w:sz w:val="52"/>
          <w:szCs w:val="52"/>
          <w:lang w:val="en-US" w:eastAsia="zh-CN"/>
        </w:rPr>
      </w:pPr>
      <w:r>
        <w:rPr>
          <w:rFonts w:ascii="Helvetica" w:hAnsi="Helvetica" w:eastAsia="Helvetica" w:cs="Helvetica"/>
          <w:i w:val="0"/>
          <w:iCs w:val="0"/>
          <w:caps w:val="0"/>
          <w:color w:val="000000"/>
          <w:spacing w:val="0"/>
          <w:sz w:val="54"/>
          <w:szCs w:val="54"/>
          <w:shd w:val="clear" w:fill="FFFFFF"/>
        </w:rPr>
        <w:t>利用跨越公路的设施悬挂非公路标志审批</w:t>
      </w:r>
      <w:r>
        <w:rPr>
          <w:rFonts w:hint="default" w:ascii="Helvetica" w:hAnsi="Helvetica" w:eastAsia="Helvetica" w:cs="Helvetica"/>
          <w:i w:val="0"/>
          <w:iCs w:val="0"/>
          <w:caps w:val="0"/>
          <w:color w:val="000000"/>
          <w:spacing w:val="0"/>
          <w:sz w:val="54"/>
          <w:szCs w:val="54"/>
          <w:shd w:val="clear" w:fill="FFFFFF"/>
        </w:rPr>
        <w:t> </w:t>
      </w:r>
      <w:r>
        <w:rPr>
          <w:rFonts w:hint="eastAsia"/>
          <w:sz w:val="52"/>
          <w:szCs w:val="52"/>
          <w:lang w:val="en-US" w:eastAsia="zh-CN"/>
        </w:rPr>
        <w:t xml:space="preserve">                   </w:t>
      </w:r>
    </w:p>
    <w:p>
      <w:pPr>
        <w:bidi w:val="0"/>
        <w:ind w:firstLine="5040" w:firstLineChars="700"/>
        <w:jc w:val="both"/>
        <w:rPr>
          <w:rFonts w:hint="eastAsia"/>
          <w:sz w:val="72"/>
          <w:szCs w:val="72"/>
          <w:lang w:val="en-US" w:eastAsia="zh-CN"/>
        </w:rPr>
      </w:pPr>
      <w:r>
        <w:rPr>
          <w:rFonts w:hint="eastAsia"/>
          <w:sz w:val="72"/>
          <w:szCs w:val="72"/>
          <w:lang w:val="en-US" w:eastAsia="zh-CN"/>
        </w:rPr>
        <w:t>办</w:t>
      </w:r>
    </w:p>
    <w:p>
      <w:pPr>
        <w:bidi w:val="0"/>
        <w:jc w:val="both"/>
        <w:rPr>
          <w:rFonts w:hint="eastAsia"/>
          <w:sz w:val="72"/>
          <w:szCs w:val="72"/>
          <w:lang w:val="en-US" w:eastAsia="zh-CN"/>
        </w:rPr>
      </w:pPr>
      <w:r>
        <w:rPr>
          <w:rFonts w:hint="eastAsia"/>
          <w:sz w:val="72"/>
          <w:szCs w:val="72"/>
          <w:lang w:val="en-US" w:eastAsia="zh-CN"/>
        </w:rPr>
        <w:t xml:space="preserve">              事</w:t>
      </w:r>
    </w:p>
    <w:p>
      <w:pPr>
        <w:bidi w:val="0"/>
        <w:jc w:val="both"/>
        <w:rPr>
          <w:rFonts w:hint="eastAsia"/>
          <w:sz w:val="72"/>
          <w:szCs w:val="72"/>
          <w:lang w:val="en-US" w:eastAsia="zh-CN"/>
        </w:rPr>
      </w:pPr>
      <w:r>
        <w:rPr>
          <w:rFonts w:hint="eastAsia"/>
          <w:sz w:val="72"/>
          <w:szCs w:val="72"/>
          <w:lang w:val="en-US" w:eastAsia="zh-CN"/>
        </w:rPr>
        <w:t xml:space="preserve">              指</w:t>
      </w:r>
    </w:p>
    <w:p>
      <w:pPr>
        <w:bidi w:val="0"/>
        <w:jc w:val="both"/>
        <w:rPr>
          <w:rFonts w:hint="eastAsia"/>
          <w:sz w:val="72"/>
          <w:szCs w:val="72"/>
          <w:lang w:val="en-US" w:eastAsia="zh-CN"/>
        </w:rPr>
      </w:pPr>
      <w:r>
        <w:rPr>
          <w:rFonts w:hint="eastAsia"/>
          <w:sz w:val="72"/>
          <w:szCs w:val="72"/>
          <w:lang w:val="en-US" w:eastAsia="zh-CN"/>
        </w:rPr>
        <w:t xml:space="preserve">              南</w:t>
      </w: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0"/>
        <w:ind w:right="0" w:firstLine="4267" w:firstLineChars="1700"/>
        <w:jc w:val="both"/>
        <w:rPr>
          <w:rFonts w:hint="default"/>
          <w:b/>
          <w:color w:val="0C1B27"/>
          <w:sz w:val="25"/>
          <w:lang w:val="en-US" w:eastAsia="zh-CN"/>
        </w:rPr>
      </w:pPr>
      <w:r>
        <w:rPr>
          <w:rFonts w:hint="eastAsia"/>
          <w:b/>
          <w:color w:val="0C1B27"/>
          <w:sz w:val="25"/>
          <w:lang w:val="en-US" w:eastAsia="zh-CN"/>
        </w:rPr>
        <w:t>吴川市交通运输局    编印</w:t>
      </w:r>
    </w:p>
    <w:p>
      <w:pPr>
        <w:spacing w:before="0"/>
        <w:ind w:right="0"/>
        <w:jc w:val="center"/>
        <w:rPr>
          <w:rFonts w:hint="eastAsia"/>
          <w:b/>
          <w:color w:val="0C1B27"/>
          <w:sz w:val="25"/>
          <w:lang w:val="en-US" w:eastAsia="zh-CN"/>
        </w:rPr>
      </w:pPr>
    </w:p>
    <w:p>
      <w:pPr>
        <w:spacing w:before="38"/>
        <w:ind w:left="151" w:right="0" w:firstLine="0"/>
        <w:jc w:val="center"/>
        <w:rPr>
          <w:rFonts w:hint="default"/>
          <w:lang w:val="en-US" w:eastAsia="zh-CN"/>
        </w:rPr>
      </w:pPr>
      <w:r>
        <w:rPr>
          <w:rFonts w:hint="eastAsia"/>
          <w:lang w:val="en-US" w:eastAsia="zh-CN"/>
        </w:rPr>
        <w:t>2021年8月</w:t>
      </w:r>
    </w:p>
    <w:p>
      <w:pPr>
        <w:spacing w:before="38"/>
        <w:ind w:left="151" w:right="0" w:firstLine="0"/>
        <w:jc w:val="left"/>
        <w:rPr>
          <w:rFonts w:hint="eastAsia"/>
          <w:lang w:val="en-US" w:eastAsia="zh-CN"/>
        </w:rPr>
      </w:pPr>
      <w:bookmarkStart w:id="0" w:name="_GoBack"/>
      <w:bookmarkEnd w:id="0"/>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default" w:eastAsia="Microsoft YaHei UI"/>
          <w:b/>
          <w:sz w:val="25"/>
          <w:lang w:val="en-US" w:eastAsia="zh-CN"/>
        </w:rPr>
      </w:pPr>
      <w:r>
        <w:pict>
          <v:line id="_x0000_s1056" o:spid="_x0000_s1056" o:spt="20" style="position:absolute;left:0pt;margin-left:35.55pt;margin-top:24.45pt;height:0pt;width:523.55pt;mso-position-horizontal-relative:page;mso-wrap-distance-bottom:0pt;mso-wrap-distance-top:0pt;z-index:-251657216;mso-width-relative:page;mso-height-relative:page;" stroked="t" coordsize="21600,21600">
            <v:path arrowok="t"/>
            <v:fill focussize="0,0"/>
            <v:stroke weight="1.77472440944882pt" color="#0C1B27"/>
            <v:imagedata o:title=""/>
            <o:lock v:ext="edit"/>
            <w10:wrap type="topAndBottom"/>
          </v:line>
        </w:pict>
      </w:r>
      <w:r>
        <w:rPr>
          <w:rFonts w:hint="eastAsia"/>
          <w:b/>
          <w:color w:val="0C1B27"/>
          <w:sz w:val="25"/>
          <w:lang w:val="en-US" w:eastAsia="zh-CN"/>
        </w:rPr>
        <w:t>一、</w:t>
      </w:r>
      <w:r>
        <w:rPr>
          <w:b/>
          <w:color w:val="0C1B27"/>
          <w:sz w:val="25"/>
        </w:rPr>
        <w:t>受理</w:t>
      </w:r>
      <w:r>
        <w:rPr>
          <w:rFonts w:hint="eastAsia"/>
          <w:b/>
          <w:color w:val="0C1B27"/>
          <w:sz w:val="25"/>
          <w:lang w:val="en-US" w:eastAsia="zh-CN"/>
        </w:rPr>
        <w:t>条件</w:t>
      </w:r>
    </w:p>
    <w:p>
      <w:pPr>
        <w:pStyle w:val="6"/>
        <w:spacing w:before="6"/>
        <w:rPr>
          <w:b/>
          <w:sz w:val="5"/>
        </w:rPr>
      </w:pPr>
    </w:p>
    <w:p>
      <w:pPr>
        <w:pStyle w:val="6"/>
        <w:spacing w:before="4"/>
        <w:rPr>
          <w:b/>
          <w:sz w:val="11"/>
        </w:rPr>
      </w:pPr>
    </w:p>
    <w:p>
      <w:pPr>
        <w:pStyle w:val="2"/>
        <w:numPr>
          <w:ilvl w:val="0"/>
          <w:numId w:val="0"/>
        </w:numPr>
        <w:ind w:right="0" w:rightChars="0"/>
        <w:rPr>
          <w:b w:val="0"/>
          <w:bCs w:val="0"/>
          <w:color w:val="0C1B27"/>
          <w:w w:val="95"/>
        </w:rPr>
      </w:pPr>
      <w:r>
        <w:rPr>
          <w:rFonts w:ascii="Helvetica" w:hAnsi="Helvetica" w:eastAsia="Helvetica" w:cs="Helvetica"/>
          <w:b w:val="0"/>
          <w:bCs w:val="0"/>
          <w:i w:val="0"/>
          <w:iCs w:val="0"/>
          <w:caps w:val="0"/>
          <w:color w:val="000000"/>
          <w:spacing w:val="0"/>
          <w:sz w:val="24"/>
          <w:szCs w:val="24"/>
          <w:shd w:val="clear" w:fill="FFFFFF"/>
        </w:rPr>
        <w:t>符合以下所有条件可提出申请：</w:t>
      </w:r>
      <w:r>
        <w:rPr>
          <w:rFonts w:hint="default" w:ascii="Helvetica" w:hAnsi="Helvetica" w:eastAsia="Helvetica" w:cs="Helvetica"/>
          <w:b w:val="0"/>
          <w:bCs w:val="0"/>
          <w:i w:val="0"/>
          <w:iCs w:val="0"/>
          <w:caps w:val="0"/>
          <w:color w:val="000000"/>
          <w:spacing w:val="0"/>
          <w:sz w:val="24"/>
          <w:szCs w:val="24"/>
          <w:shd w:val="clear" w:fill="FFFFFF"/>
        </w:rPr>
        <w:br w:type="textWrapping"/>
      </w:r>
      <w:r>
        <w:rPr>
          <w:rFonts w:hint="default" w:ascii="Helvetica" w:hAnsi="Helvetica" w:eastAsia="Helvetica" w:cs="Helvetica"/>
          <w:b w:val="0"/>
          <w:bCs w:val="0"/>
          <w:i w:val="0"/>
          <w:iCs w:val="0"/>
          <w:caps w:val="0"/>
          <w:color w:val="000000"/>
          <w:spacing w:val="0"/>
          <w:sz w:val="24"/>
          <w:szCs w:val="24"/>
          <w:shd w:val="clear" w:fill="FFFFFF"/>
        </w:rPr>
        <w:t>1、许可申请事项符合路政管理法律、法规、规章和规范性文件的规定，又符合户外广告设置的的有关法律、法规和规章的规定； 2、非公路标志的设置不影响交通安全和公路安全； 3、高速公路用地范围以内，禁止设置与交通安全宣传无关的其他非公路标志； 4、隧道内及隧道口上方不得设置非公路标志。 5、禁止非公路标志与公路标志混设； 6、非公路标志不得利用公路标志杆和行道树挂设； 7、公路标志100米前后不得设置非公路标志； 8、公路路肩以内不得设置商业性广告；确需设置公益性广告和宣传牌的，不得干扰公路标志的正常使用和影响行车视距； 9、非公路标志设计图案和颜色应与公路标志有明显区别； 10、非公路标志设置应当与公路环境相协调； 11、公路用地内及公路边沟外缘30米以内的非公路标志设施不得采用反光材料制作，不得安装射灯及其他光源较强的灯光设备； 12、需经规划方可准予设置广告的区域，按批准的规划位置、规定的结构形式（高速公路两侧只可设置T型结构广告设施）予以许可； 13、两侧广告设施的设置高度，其外缘滴水线至公路路肩外缘线的水平距离不得小于该广告设施的净高度。 14、许可事项直接涉及利害关系人重大利益关系的，已征求了利害关系人的意见或已组织了听证。 15、申请人已与许可机关签订了行政合同。 16、许可事项涉及公路赔（补）偿的，申请人已与养护部门或公路经营企业商定了赔（补）偿数量和路产修复方式，并签定了公路赔（补）偿合同。</w:t>
      </w:r>
    </w:p>
    <w:p>
      <w:pPr>
        <w:pStyle w:val="2"/>
        <w:numPr>
          <w:ilvl w:val="0"/>
          <w:numId w:val="1"/>
        </w:numPr>
        <w:rPr>
          <w:color w:val="0C1B27"/>
          <w:w w:val="95"/>
        </w:rPr>
      </w:pPr>
      <w:r>
        <w:pict>
          <v:line id="_x0000_s1057" o:spid="_x0000_s1057" o:spt="20" style="position:absolute;left:0pt;margin-left:35.55pt;margin-top:26.2pt;height:0pt;width:523.55pt;mso-position-horizontal-relative:page;mso-wrap-distance-bottom:0pt;mso-wrap-distance-top:0pt;z-index:-251656192;mso-width-relative:page;mso-height-relative:page;" stroked="t" coordsize="21600,21600">
            <v:path arrowok="t"/>
            <v:fill focussize="0,0"/>
            <v:stroke weight="1.77472440944882pt" color="#0C1B27"/>
            <v:imagedata o:title=""/>
            <o:lock v:ext="edit"/>
            <w10:wrap type="topAndBottom"/>
          </v:line>
        </w:pict>
      </w:r>
      <w:r>
        <w:rPr>
          <w:color w:val="0C1B27"/>
          <w:w w:val="95"/>
        </w:rPr>
        <w:t>设</w:t>
      </w:r>
      <w:r>
        <w:rPr>
          <w:rFonts w:hint="eastAsia"/>
          <w:color w:val="0C1B27"/>
          <w:w w:val="95"/>
          <w:lang w:val="en-US" w:eastAsia="zh-CN"/>
        </w:rPr>
        <w:t>立</w:t>
      </w:r>
      <w:r>
        <w:rPr>
          <w:color w:val="0C1B27"/>
          <w:w w:val="95"/>
        </w:rPr>
        <w:t>依据</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i w:val="0"/>
          <w:caps w:val="0"/>
          <w:color w:val="000000"/>
          <w:spacing w:val="0"/>
          <w:sz w:val="19"/>
          <w:szCs w:val="19"/>
          <w:shd w:val="clear" w:fill="FFFFFF"/>
          <w:lang w:eastAsia="zh-CN"/>
        </w:rPr>
      </w:pPr>
      <w:r>
        <w:rPr>
          <w:rFonts w:ascii="Helvetica" w:hAnsi="Helvetica" w:eastAsia="Helvetica" w:cs="Helvetica"/>
          <w:b/>
          <w:bCs/>
          <w:i w:val="0"/>
          <w:iCs w:val="0"/>
          <w:caps w:val="0"/>
          <w:color w:val="4293F4"/>
          <w:spacing w:val="0"/>
          <w:sz w:val="21"/>
          <w:szCs w:val="21"/>
          <w:u w:val="none"/>
          <w:shd w:val="clear" w:fill="FFFFFF"/>
          <w:vertAlign w:val="baseline"/>
        </w:rPr>
        <w:fldChar w:fldCharType="begin"/>
      </w:r>
      <w:r>
        <w:rPr>
          <w:rFonts w:ascii="Helvetica" w:hAnsi="Helvetica" w:eastAsia="Helvetica" w:cs="Helvetica"/>
          <w:b/>
          <w:bCs/>
          <w:i w:val="0"/>
          <w:iCs w:val="0"/>
          <w:caps w:val="0"/>
          <w:color w:val="4293F4"/>
          <w:spacing w:val="0"/>
          <w:sz w:val="21"/>
          <w:szCs w:val="21"/>
          <w:u w:val="none"/>
          <w:shd w:val="clear" w:fill="FFFFFF"/>
          <w:vertAlign w:val="baseline"/>
        </w:rPr>
        <w:instrText xml:space="preserve"> HYPERLINK "http://www.gd.gov.cn/zwgk/wjk/zcfgk/content/post_2520716.html" \t "https://www.gdzwfw.gov.cn/portal/guide/_blank" </w:instrText>
      </w:r>
      <w:r>
        <w:rPr>
          <w:rFonts w:ascii="Helvetica" w:hAnsi="Helvetica" w:eastAsia="Helvetica" w:cs="Helvetica"/>
          <w:b/>
          <w:bCs/>
          <w:i w:val="0"/>
          <w:iCs w:val="0"/>
          <w:caps w:val="0"/>
          <w:color w:val="4293F4"/>
          <w:spacing w:val="0"/>
          <w:sz w:val="21"/>
          <w:szCs w:val="21"/>
          <w:u w:val="none"/>
          <w:shd w:val="clear" w:fill="FFFFFF"/>
          <w:vertAlign w:val="baseline"/>
        </w:rPr>
        <w:fldChar w:fldCharType="separate"/>
      </w:r>
      <w:r>
        <w:rPr>
          <w:rStyle w:val="11"/>
          <w:rFonts w:hint="default" w:ascii="Helvetica" w:hAnsi="Helvetica" w:eastAsia="Helvetica" w:cs="Helvetica"/>
          <w:b/>
          <w:bCs/>
          <w:i w:val="0"/>
          <w:iCs w:val="0"/>
          <w:caps w:val="0"/>
          <w:color w:val="4293F4"/>
          <w:spacing w:val="0"/>
          <w:sz w:val="21"/>
          <w:szCs w:val="21"/>
          <w:u w:val="none"/>
          <w:shd w:val="clear" w:fill="FFFFFF"/>
          <w:vertAlign w:val="baseline"/>
        </w:rPr>
        <w:t>《中华人民共和国公路法》</w:t>
      </w:r>
      <w:r>
        <w:rPr>
          <w:rFonts w:hint="default" w:ascii="Helvetica" w:hAnsi="Helvetica" w:eastAsia="Helvetica" w:cs="Helvetica"/>
          <w:b/>
          <w:bCs/>
          <w:i w:val="0"/>
          <w:iCs w:val="0"/>
          <w:caps w:val="0"/>
          <w:color w:val="4293F4"/>
          <w:spacing w:val="0"/>
          <w:sz w:val="21"/>
          <w:szCs w:val="21"/>
          <w:u w:val="none"/>
          <w:shd w:val="clear" w:fill="FFFFFF"/>
          <w:vertAlign w:val="baseline"/>
        </w:rPr>
        <w:fldChar w:fldCharType="end"/>
      </w:r>
      <w:r>
        <w:rPr>
          <w:rFonts w:ascii="Helvetica" w:hAnsi="Helvetica" w:eastAsia="Helvetica" w:cs="Helvetica"/>
          <w:i w:val="0"/>
          <w:iCs w:val="0"/>
          <w:caps w:val="0"/>
          <w:color w:val="000000"/>
          <w:spacing w:val="0"/>
          <w:sz w:val="21"/>
          <w:szCs w:val="21"/>
          <w:shd w:val="clear" w:fill="FFFFFF"/>
        </w:rPr>
        <w:t>第四十四、四十五、五十四、五十五、五十六条</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i w:val="0"/>
          <w:caps w:val="0"/>
          <w:color w:val="000000"/>
          <w:spacing w:val="0"/>
          <w:sz w:val="19"/>
          <w:szCs w:val="19"/>
          <w:shd w:val="clear" w:fill="FFFFFF"/>
          <w:lang w:eastAsia="zh-CN"/>
        </w:rPr>
      </w:pPr>
      <w:r>
        <w:rPr>
          <w:rFonts w:ascii="Helvetica" w:hAnsi="Helvetica" w:eastAsia="Helvetica" w:cs="Helvetica"/>
          <w:b/>
          <w:bCs/>
          <w:i w:val="0"/>
          <w:iCs w:val="0"/>
          <w:caps w:val="0"/>
          <w:color w:val="4293F4"/>
          <w:spacing w:val="0"/>
          <w:sz w:val="21"/>
          <w:szCs w:val="21"/>
          <w:u w:val="none"/>
          <w:shd w:val="clear" w:fill="FFFFFF"/>
          <w:vertAlign w:val="baseline"/>
        </w:rPr>
        <w:fldChar w:fldCharType="begin"/>
      </w:r>
      <w:r>
        <w:rPr>
          <w:rFonts w:ascii="Helvetica" w:hAnsi="Helvetica" w:eastAsia="Helvetica" w:cs="Helvetica"/>
          <w:b/>
          <w:bCs/>
          <w:i w:val="0"/>
          <w:iCs w:val="0"/>
          <w:caps w:val="0"/>
          <w:color w:val="4293F4"/>
          <w:spacing w:val="0"/>
          <w:sz w:val="21"/>
          <w:szCs w:val="21"/>
          <w:u w:val="none"/>
          <w:shd w:val="clear" w:fill="FFFFFF"/>
          <w:vertAlign w:val="baseline"/>
        </w:rPr>
        <w:instrText xml:space="preserve"> HYPERLINK "http://www.gd.gov.cn/zwgk/wjk/zcfgk/content/post_2711515.html" \t "https://www.gdzwfw.gov.cn/portal/guide/_blank" </w:instrText>
      </w:r>
      <w:r>
        <w:rPr>
          <w:rFonts w:ascii="Helvetica" w:hAnsi="Helvetica" w:eastAsia="Helvetica" w:cs="Helvetica"/>
          <w:b/>
          <w:bCs/>
          <w:i w:val="0"/>
          <w:iCs w:val="0"/>
          <w:caps w:val="0"/>
          <w:color w:val="4293F4"/>
          <w:spacing w:val="0"/>
          <w:sz w:val="21"/>
          <w:szCs w:val="21"/>
          <w:u w:val="none"/>
          <w:shd w:val="clear" w:fill="FFFFFF"/>
          <w:vertAlign w:val="baseline"/>
        </w:rPr>
        <w:fldChar w:fldCharType="separate"/>
      </w:r>
      <w:r>
        <w:rPr>
          <w:rStyle w:val="11"/>
          <w:rFonts w:hint="default" w:ascii="Helvetica" w:hAnsi="Helvetica" w:eastAsia="Helvetica" w:cs="Helvetica"/>
          <w:b/>
          <w:bCs/>
          <w:i w:val="0"/>
          <w:iCs w:val="0"/>
          <w:caps w:val="0"/>
          <w:color w:val="4293F4"/>
          <w:spacing w:val="0"/>
          <w:sz w:val="21"/>
          <w:szCs w:val="21"/>
          <w:u w:val="none"/>
          <w:shd w:val="clear" w:fill="FFFFFF"/>
          <w:vertAlign w:val="baseline"/>
        </w:rPr>
        <w:t>《广东省人民政府2012年行政审批制度改革事项目录（第一批）》</w:t>
      </w:r>
      <w:r>
        <w:rPr>
          <w:rFonts w:hint="default" w:ascii="Helvetica" w:hAnsi="Helvetica" w:eastAsia="Helvetica" w:cs="Helvetica"/>
          <w:b/>
          <w:bCs/>
          <w:i w:val="0"/>
          <w:iCs w:val="0"/>
          <w:caps w:val="0"/>
          <w:color w:val="4293F4"/>
          <w:spacing w:val="0"/>
          <w:sz w:val="21"/>
          <w:szCs w:val="21"/>
          <w:u w:val="none"/>
          <w:shd w:val="clear" w:fill="FFFFFF"/>
          <w:vertAlign w:val="baseline"/>
        </w:rPr>
        <w:fldChar w:fldCharType="end"/>
      </w:r>
      <w:r>
        <w:rPr>
          <w:rFonts w:ascii="Helvetica" w:hAnsi="Helvetica" w:eastAsia="Helvetica" w:cs="Helvetica"/>
          <w:i w:val="0"/>
          <w:iCs w:val="0"/>
          <w:caps w:val="0"/>
          <w:color w:val="000000"/>
          <w:spacing w:val="0"/>
          <w:sz w:val="21"/>
          <w:szCs w:val="21"/>
          <w:shd w:val="clear" w:fill="FFFFFF"/>
        </w:rPr>
        <w:t>第三类第38项</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i w:val="0"/>
          <w:caps w:val="0"/>
          <w:color w:val="000000"/>
          <w:spacing w:val="0"/>
          <w:sz w:val="19"/>
          <w:szCs w:val="19"/>
          <w:shd w:val="clear" w:fill="FFFFFF"/>
          <w:lang w:eastAsia="zh-CN"/>
        </w:rPr>
      </w:pPr>
      <w:r>
        <w:rPr>
          <w:rFonts w:ascii="Helvetica" w:hAnsi="Helvetica" w:eastAsia="Helvetica" w:cs="Helvetica"/>
          <w:b/>
          <w:bCs/>
          <w:i w:val="0"/>
          <w:iCs w:val="0"/>
          <w:caps w:val="0"/>
          <w:color w:val="4293F4"/>
          <w:spacing w:val="0"/>
          <w:sz w:val="21"/>
          <w:szCs w:val="21"/>
          <w:u w:val="none"/>
          <w:shd w:val="clear" w:fill="FFFFFF"/>
          <w:vertAlign w:val="baseline"/>
        </w:rPr>
        <w:fldChar w:fldCharType="begin"/>
      </w:r>
      <w:r>
        <w:rPr>
          <w:rFonts w:ascii="Helvetica" w:hAnsi="Helvetica" w:eastAsia="Helvetica" w:cs="Helvetica"/>
          <w:b/>
          <w:bCs/>
          <w:i w:val="0"/>
          <w:iCs w:val="0"/>
          <w:caps w:val="0"/>
          <w:color w:val="4293F4"/>
          <w:spacing w:val="0"/>
          <w:sz w:val="21"/>
          <w:szCs w:val="21"/>
          <w:u w:val="none"/>
          <w:shd w:val="clear" w:fill="FFFFFF"/>
          <w:vertAlign w:val="baseline"/>
        </w:rPr>
        <w:instrText xml:space="preserve"> HYPERLINK "http://www.gd.gov.cn/zwgk/wjk/zcfgk/content/post_2931985.html" \t "https://www.gdzwfw.gov.cn/portal/guide/_blank" </w:instrText>
      </w:r>
      <w:r>
        <w:rPr>
          <w:rFonts w:ascii="Helvetica" w:hAnsi="Helvetica" w:eastAsia="Helvetica" w:cs="Helvetica"/>
          <w:b/>
          <w:bCs/>
          <w:i w:val="0"/>
          <w:iCs w:val="0"/>
          <w:caps w:val="0"/>
          <w:color w:val="4293F4"/>
          <w:spacing w:val="0"/>
          <w:sz w:val="21"/>
          <w:szCs w:val="21"/>
          <w:u w:val="none"/>
          <w:shd w:val="clear" w:fill="FFFFFF"/>
          <w:vertAlign w:val="baseline"/>
        </w:rPr>
        <w:fldChar w:fldCharType="separate"/>
      </w:r>
      <w:r>
        <w:rPr>
          <w:rStyle w:val="11"/>
          <w:rFonts w:hint="default" w:ascii="Helvetica" w:hAnsi="Helvetica" w:eastAsia="Helvetica" w:cs="Helvetica"/>
          <w:b/>
          <w:bCs/>
          <w:i w:val="0"/>
          <w:iCs w:val="0"/>
          <w:caps w:val="0"/>
          <w:color w:val="4293F4"/>
          <w:spacing w:val="0"/>
          <w:sz w:val="21"/>
          <w:szCs w:val="21"/>
          <w:u w:val="none"/>
          <w:shd w:val="clear" w:fill="FFFFFF"/>
          <w:vertAlign w:val="baseline"/>
        </w:rPr>
        <w:t>广东省人民政府关于调整实施一批省级权责清单事项的决定</w:t>
      </w:r>
      <w:r>
        <w:rPr>
          <w:rFonts w:hint="default" w:ascii="Helvetica" w:hAnsi="Helvetica" w:eastAsia="Helvetica" w:cs="Helvetica"/>
          <w:b/>
          <w:bCs/>
          <w:i w:val="0"/>
          <w:iCs w:val="0"/>
          <w:caps w:val="0"/>
          <w:color w:val="4293F4"/>
          <w:spacing w:val="0"/>
          <w:sz w:val="21"/>
          <w:szCs w:val="21"/>
          <w:u w:val="none"/>
          <w:shd w:val="clear" w:fill="FFFFFF"/>
          <w:vertAlign w:val="baseline"/>
        </w:rPr>
        <w:fldChar w:fldCharType="end"/>
      </w:r>
      <w:r>
        <w:rPr>
          <w:rFonts w:ascii="Helvetica" w:hAnsi="Helvetica" w:eastAsia="Helvetica" w:cs="Helvetica"/>
          <w:i w:val="0"/>
          <w:iCs w:val="0"/>
          <w:caps w:val="0"/>
          <w:color w:val="000000"/>
          <w:spacing w:val="0"/>
          <w:sz w:val="21"/>
          <w:szCs w:val="21"/>
          <w:shd w:val="clear" w:fill="FFFFFF"/>
        </w:rPr>
        <w:t>第二类下放事项清单第7、9、10、12、13、14、15项</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i w:val="0"/>
          <w:caps w:val="0"/>
          <w:color w:val="000000"/>
          <w:spacing w:val="0"/>
          <w:sz w:val="19"/>
          <w:szCs w:val="19"/>
          <w:shd w:val="clear" w:fill="FFFFFF"/>
          <w:lang w:eastAsia="zh-CN"/>
        </w:rPr>
      </w:pPr>
      <w:r>
        <w:rPr>
          <w:rFonts w:ascii="Helvetica" w:hAnsi="Helvetica" w:eastAsia="Helvetica" w:cs="Helvetica"/>
          <w:b/>
          <w:bCs/>
          <w:i w:val="0"/>
          <w:iCs w:val="0"/>
          <w:caps w:val="0"/>
          <w:color w:val="4293F4"/>
          <w:spacing w:val="0"/>
          <w:sz w:val="21"/>
          <w:szCs w:val="21"/>
          <w:u w:val="none"/>
          <w:shd w:val="clear" w:fill="FFFFFF"/>
          <w:vertAlign w:val="baseline"/>
        </w:rPr>
        <w:fldChar w:fldCharType="begin"/>
      </w:r>
      <w:r>
        <w:rPr>
          <w:rFonts w:ascii="Helvetica" w:hAnsi="Helvetica" w:eastAsia="Helvetica" w:cs="Helvetica"/>
          <w:b/>
          <w:bCs/>
          <w:i w:val="0"/>
          <w:iCs w:val="0"/>
          <w:caps w:val="0"/>
          <w:color w:val="4293F4"/>
          <w:spacing w:val="0"/>
          <w:sz w:val="21"/>
          <w:szCs w:val="21"/>
          <w:u w:val="none"/>
          <w:shd w:val="clear" w:fill="FFFFFF"/>
          <w:vertAlign w:val="baseline"/>
        </w:rPr>
        <w:instrText xml:space="preserve"> HYPERLINK "http://www.gd.gov.cn/zwgk/wjk/zcfgk/content/post_2521186.html" \t "https://www.gdzwfw.gov.cn/portal/guide/_blank" </w:instrText>
      </w:r>
      <w:r>
        <w:rPr>
          <w:rFonts w:ascii="Helvetica" w:hAnsi="Helvetica" w:eastAsia="Helvetica" w:cs="Helvetica"/>
          <w:b/>
          <w:bCs/>
          <w:i w:val="0"/>
          <w:iCs w:val="0"/>
          <w:caps w:val="0"/>
          <w:color w:val="4293F4"/>
          <w:spacing w:val="0"/>
          <w:sz w:val="21"/>
          <w:szCs w:val="21"/>
          <w:u w:val="none"/>
          <w:shd w:val="clear" w:fill="FFFFFF"/>
          <w:vertAlign w:val="baseline"/>
        </w:rPr>
        <w:fldChar w:fldCharType="separate"/>
      </w:r>
      <w:r>
        <w:rPr>
          <w:rStyle w:val="11"/>
          <w:rFonts w:hint="default" w:ascii="Helvetica" w:hAnsi="Helvetica" w:eastAsia="Helvetica" w:cs="Helvetica"/>
          <w:b/>
          <w:bCs/>
          <w:i w:val="0"/>
          <w:iCs w:val="0"/>
          <w:caps w:val="0"/>
          <w:color w:val="4293F4"/>
          <w:spacing w:val="0"/>
          <w:sz w:val="21"/>
          <w:szCs w:val="21"/>
          <w:u w:val="none"/>
          <w:shd w:val="clear" w:fill="FFFFFF"/>
          <w:vertAlign w:val="baseline"/>
        </w:rPr>
        <w:t>《广东省公路条例》（2014年修正）</w:t>
      </w:r>
      <w:r>
        <w:rPr>
          <w:rFonts w:hint="default" w:ascii="Helvetica" w:hAnsi="Helvetica" w:eastAsia="Helvetica" w:cs="Helvetica"/>
          <w:b/>
          <w:bCs/>
          <w:i w:val="0"/>
          <w:iCs w:val="0"/>
          <w:caps w:val="0"/>
          <w:color w:val="4293F4"/>
          <w:spacing w:val="0"/>
          <w:sz w:val="21"/>
          <w:szCs w:val="21"/>
          <w:u w:val="none"/>
          <w:shd w:val="clear" w:fill="FFFFFF"/>
          <w:vertAlign w:val="baseline"/>
        </w:rPr>
        <w:fldChar w:fldCharType="end"/>
      </w:r>
      <w:r>
        <w:rPr>
          <w:rFonts w:ascii="Helvetica" w:hAnsi="Helvetica" w:eastAsia="Helvetica" w:cs="Helvetica"/>
          <w:i w:val="0"/>
          <w:iCs w:val="0"/>
          <w:caps w:val="0"/>
          <w:color w:val="000000"/>
          <w:spacing w:val="0"/>
          <w:sz w:val="21"/>
          <w:szCs w:val="21"/>
          <w:shd w:val="clear" w:fill="FFFFFF"/>
        </w:rPr>
        <w:t>第十五、二十一条</w:t>
      </w:r>
    </w:p>
    <w:p>
      <w:pPr>
        <w:widowControl w:val="0"/>
        <w:numPr>
          <w:ilvl w:val="0"/>
          <w:numId w:val="0"/>
        </w:numPr>
        <w:autoSpaceDE w:val="0"/>
        <w:autoSpaceDN w:val="0"/>
        <w:spacing w:before="0" w:after="0" w:line="240" w:lineRule="auto"/>
        <w:ind w:right="0" w:rightChars="0"/>
        <w:jc w:val="left"/>
        <w:rPr>
          <w:rFonts w:hint="eastAsia" w:ascii="Helvetica" w:hAnsi="Helvetica" w:eastAsia="宋体" w:cs="Helvetica"/>
          <w:i w:val="0"/>
          <w:caps w:val="0"/>
          <w:color w:val="000000"/>
          <w:spacing w:val="0"/>
          <w:sz w:val="19"/>
          <w:szCs w:val="19"/>
          <w:shd w:val="clear" w:fill="FFFFFF"/>
          <w:lang w:eastAsia="zh-CN"/>
        </w:rPr>
      </w:pPr>
    </w:p>
    <w:p>
      <w:pPr>
        <w:pStyle w:val="2"/>
        <w:numPr>
          <w:ilvl w:val="0"/>
          <w:numId w:val="3"/>
        </w:numPr>
        <w:rPr>
          <w:color w:val="0C1B27"/>
        </w:rPr>
      </w:pPr>
      <w:r>
        <w:pict>
          <v:line id="_x0000_s1062" o:spid="_x0000_s1062" o:spt="20" style="position:absolute;left:0pt;margin-left:35.55pt;margin-top:26.2pt;height:0pt;width:523.55pt;mso-position-horizontal-relative:page;mso-wrap-distance-bottom:0pt;mso-wrap-distance-top:0pt;z-index:-251655168;mso-width-relative:page;mso-height-relative:page;" stroked="t" coordsize="21600,21600">
            <v:path arrowok="t"/>
            <v:fill focussize="0,0"/>
            <v:stroke weight="1.77472440944882pt" color="#0C1B27"/>
            <v:imagedata o:title=""/>
            <o:lock v:ext="edit"/>
            <w10:wrap type="topAndBottom"/>
          </v:line>
        </w:pict>
      </w:r>
      <w:r>
        <w:rPr>
          <w:rFonts w:hint="eastAsia"/>
          <w:lang w:eastAsia="zh-CN"/>
        </w:rPr>
        <w:t>申请材料</w:t>
      </w:r>
    </w:p>
    <w:p>
      <w:pPr>
        <w:spacing w:before="38"/>
        <w:ind w:left="151" w:right="0" w:firstLine="0"/>
        <w:jc w:val="left"/>
        <w:rPr>
          <w:rFonts w:hint="eastAsia" w:ascii="宋体" w:hAnsi="宋体" w:eastAsia="宋体" w:cs="宋体"/>
          <w:sz w:val="24"/>
          <w:szCs w:val="24"/>
        </w:rPr>
      </w:pPr>
      <w:r>
        <w:rPr>
          <w:rFonts w:hint="eastAsia" w:ascii="宋体" w:hAnsi="宋体" w:eastAsia="宋体" w:cs="宋体"/>
          <w:sz w:val="24"/>
          <w:szCs w:val="24"/>
        </w:rPr>
        <w:t xml:space="preserve">1 </w:t>
      </w:r>
      <w:r>
        <w:rPr>
          <w:rFonts w:ascii="Helvetica" w:hAnsi="Helvetica" w:eastAsia="Helvetica" w:cs="Helvetica"/>
          <w:i w:val="0"/>
          <w:iCs w:val="0"/>
          <w:caps w:val="0"/>
          <w:color w:val="000000"/>
          <w:spacing w:val="0"/>
          <w:sz w:val="24"/>
          <w:szCs w:val="24"/>
          <w:shd w:val="clear" w:fill="FFFFFF"/>
        </w:rPr>
        <w:t>设置非公路标志许可申请表</w:t>
      </w:r>
      <w:r>
        <w:rPr>
          <w:rFonts w:hint="eastAsia" w:ascii="宋体" w:hAnsi="宋体" w:eastAsia="宋体" w:cs="宋体"/>
          <w:sz w:val="24"/>
          <w:szCs w:val="24"/>
        </w:rPr>
        <w:t xml:space="preserve"> 原件：1 复印件：0  </w:t>
      </w:r>
    </w:p>
    <w:p>
      <w:pPr>
        <w:spacing w:before="38"/>
        <w:ind w:left="151" w:right="0" w:firstLine="0"/>
        <w:jc w:val="left"/>
        <w:rPr>
          <w:rFonts w:hint="eastAsia" w:ascii="宋体" w:hAnsi="宋体" w:eastAsia="宋体" w:cs="宋体"/>
          <w:sz w:val="24"/>
          <w:szCs w:val="24"/>
        </w:rPr>
      </w:pPr>
      <w:r>
        <w:rPr>
          <w:rFonts w:hint="eastAsia" w:ascii="宋体" w:hAnsi="宋体" w:eastAsia="宋体" w:cs="宋体"/>
          <w:sz w:val="24"/>
          <w:szCs w:val="24"/>
        </w:rPr>
        <w:t>2 申请人身份证明   原件：</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复印件：0 </w:t>
      </w:r>
    </w:p>
    <w:p>
      <w:pPr>
        <w:spacing w:before="38"/>
        <w:ind w:left="151" w:right="0" w:firstLine="0"/>
        <w:jc w:val="left"/>
        <w:rPr>
          <w:rFonts w:hint="eastAsia" w:ascii="宋体" w:hAnsi="宋体" w:eastAsia="宋体" w:cs="宋体"/>
          <w:sz w:val="24"/>
          <w:szCs w:val="24"/>
        </w:rPr>
      </w:pPr>
      <w:r>
        <w:rPr>
          <w:rFonts w:hint="eastAsia" w:ascii="宋体" w:hAnsi="宋体" w:eastAsia="宋体" w:cs="宋体"/>
          <w:sz w:val="24"/>
          <w:szCs w:val="24"/>
        </w:rPr>
        <w:t>3 变更路政许可申请书 原件：</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复印件：0 </w:t>
      </w:r>
    </w:p>
    <w:p>
      <w:pPr>
        <w:spacing w:before="38"/>
        <w:ind w:left="151" w:right="0" w:firstLine="0"/>
        <w:jc w:val="left"/>
        <w:rPr>
          <w:rFonts w:hint="eastAsia" w:ascii="宋体" w:hAnsi="宋体" w:eastAsia="宋体" w:cs="宋体"/>
          <w:sz w:val="24"/>
          <w:szCs w:val="24"/>
        </w:rPr>
      </w:pPr>
      <w:r>
        <w:rPr>
          <w:rFonts w:hint="eastAsia" w:ascii="宋体" w:hAnsi="宋体" w:eastAsia="宋体" w:cs="宋体"/>
          <w:sz w:val="24"/>
          <w:szCs w:val="24"/>
        </w:rPr>
        <w:t>4 符合技术标准、规范要求的设计方案 原件：</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复印件：0 </w:t>
      </w:r>
    </w:p>
    <w:p>
      <w:pPr>
        <w:spacing w:before="38"/>
        <w:ind w:left="151" w:right="0" w:firstLine="0"/>
        <w:jc w:val="left"/>
        <w:rPr>
          <w:rFonts w:hint="eastAsia" w:ascii="宋体" w:hAnsi="宋体" w:eastAsia="宋体" w:cs="宋体"/>
          <w:sz w:val="24"/>
          <w:szCs w:val="24"/>
        </w:rPr>
      </w:pPr>
      <w:r>
        <w:rPr>
          <w:rFonts w:hint="eastAsia" w:ascii="宋体" w:hAnsi="宋体" w:eastAsia="宋体" w:cs="宋体"/>
          <w:sz w:val="24"/>
          <w:szCs w:val="24"/>
        </w:rPr>
        <w:t>5 延续路政许可申请书 原件：</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复印件：0 </w:t>
      </w:r>
    </w:p>
    <w:p>
      <w:pPr>
        <w:spacing w:before="38"/>
        <w:ind w:left="151" w:right="0" w:firstLine="0"/>
        <w:jc w:val="left"/>
        <w:rPr>
          <w:rFonts w:hint="eastAsia" w:ascii="宋体" w:hAnsi="宋体" w:eastAsia="宋体" w:cs="宋体"/>
          <w:sz w:val="24"/>
          <w:szCs w:val="24"/>
        </w:rPr>
      </w:pPr>
      <w:r>
        <w:rPr>
          <w:rFonts w:hint="eastAsia" w:ascii="宋体" w:hAnsi="宋体" w:eastAsia="宋体" w:cs="宋体"/>
          <w:sz w:val="24"/>
          <w:szCs w:val="24"/>
        </w:rPr>
        <w:t>6 符合技术标准、规范要求的施工方案 原件：</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复印件：0 </w:t>
      </w:r>
    </w:p>
    <w:p>
      <w:pPr>
        <w:spacing w:before="38"/>
        <w:ind w:left="151" w:right="0" w:firstLine="0"/>
        <w:jc w:val="left"/>
        <w:rPr>
          <w:rFonts w:hint="eastAsia" w:ascii="宋体" w:hAnsi="宋体" w:eastAsia="宋体" w:cs="宋体"/>
          <w:sz w:val="24"/>
          <w:szCs w:val="24"/>
        </w:rPr>
      </w:pPr>
      <w:r>
        <w:rPr>
          <w:rFonts w:hint="eastAsia" w:ascii="宋体" w:hAnsi="宋体" w:eastAsia="宋体" w:cs="宋体"/>
          <w:sz w:val="24"/>
          <w:szCs w:val="24"/>
        </w:rPr>
        <w:t>7 保障公路公路附属设施质量和安全的技术评价报告</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原件：</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复印件：0 </w:t>
      </w:r>
    </w:p>
    <w:p>
      <w:pPr>
        <w:spacing w:before="38"/>
        <w:ind w:left="151" w:right="0" w:firstLine="0"/>
        <w:jc w:val="left"/>
        <w:rPr>
          <w:rFonts w:hint="eastAsia" w:ascii="宋体" w:hAnsi="宋体" w:eastAsia="宋体" w:cs="宋体"/>
          <w:sz w:val="24"/>
          <w:szCs w:val="24"/>
        </w:rPr>
      </w:pPr>
      <w:r>
        <w:rPr>
          <w:rFonts w:hint="eastAsia" w:ascii="宋体" w:hAnsi="宋体" w:eastAsia="宋体" w:cs="宋体"/>
          <w:sz w:val="24"/>
          <w:szCs w:val="24"/>
        </w:rPr>
        <w:t>8 处置施工险情和意外事故的应急方案 原件：</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复印件：0 </w:t>
      </w:r>
    </w:p>
    <w:p>
      <w:pPr>
        <w:spacing w:before="38"/>
        <w:ind w:left="151" w:right="0" w:firstLine="0"/>
        <w:jc w:val="left"/>
        <w:rPr>
          <w:rFonts w:hint="eastAsia" w:ascii="宋体" w:hAnsi="宋体" w:eastAsia="宋体" w:cs="宋体"/>
          <w:sz w:val="24"/>
          <w:szCs w:val="24"/>
        </w:rPr>
      </w:pPr>
      <w:r>
        <w:rPr>
          <w:rFonts w:hint="eastAsia" w:ascii="宋体" w:hAnsi="宋体" w:eastAsia="宋体" w:cs="宋体"/>
          <w:sz w:val="24"/>
          <w:szCs w:val="24"/>
        </w:rPr>
        <w:t>9 路段辖区公安机关交通管理部门意见 原件：</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复印件：0 </w:t>
      </w:r>
    </w:p>
    <w:p>
      <w:pPr>
        <w:spacing w:before="38"/>
        <w:ind w:left="151" w:right="0" w:firstLine="0"/>
        <w:jc w:val="left"/>
        <w:rPr>
          <w:rFonts w:hint="eastAsia" w:ascii="宋体" w:hAnsi="宋体" w:eastAsia="宋体" w:cs="宋体"/>
          <w:sz w:val="24"/>
          <w:szCs w:val="24"/>
        </w:rPr>
      </w:pPr>
      <w:r>
        <w:rPr>
          <w:rFonts w:hint="eastAsia" w:ascii="宋体" w:hAnsi="宋体" w:eastAsia="宋体" w:cs="宋体"/>
          <w:sz w:val="24"/>
          <w:szCs w:val="24"/>
        </w:rPr>
        <w:t>10 授权委托书 原件：</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复印件：0</w:t>
      </w:r>
    </w:p>
    <w:p>
      <w:pPr>
        <w:spacing w:before="38"/>
        <w:ind w:left="151" w:right="0" w:firstLine="0"/>
        <w:jc w:val="left"/>
        <w:rPr>
          <w:rFonts w:hint="eastAsia" w:ascii="宋体" w:hAnsi="宋体" w:eastAsia="宋体" w:cs="宋体"/>
          <w:sz w:val="24"/>
          <w:szCs w:val="24"/>
        </w:rPr>
      </w:pPr>
      <w:r>
        <w:rPr>
          <w:rFonts w:hint="eastAsia" w:ascii="宋体" w:hAnsi="宋体" w:eastAsia="宋体" w:cs="宋体"/>
          <w:sz w:val="24"/>
          <w:szCs w:val="24"/>
          <w:lang w:val="en-US" w:eastAsia="zh-CN"/>
        </w:rPr>
        <w:t xml:space="preserve">11 </w:t>
      </w:r>
      <w:r>
        <w:rPr>
          <w:rFonts w:hint="eastAsia" w:ascii="宋体" w:hAnsi="宋体" w:eastAsia="宋体" w:cs="宋体"/>
          <w:sz w:val="24"/>
          <w:szCs w:val="24"/>
        </w:rPr>
        <w:t>广告标牌设施维护记录及质量和安全承诺 原件：</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复印件：0</w:t>
      </w:r>
    </w:p>
    <w:p>
      <w:pPr>
        <w:spacing w:before="38"/>
        <w:ind w:left="151" w:right="0" w:firstLine="0"/>
        <w:jc w:val="left"/>
        <w:rPr>
          <w:rFonts w:hint="eastAsia" w:ascii="宋体" w:hAnsi="宋体" w:eastAsia="宋体" w:cs="宋体"/>
          <w:sz w:val="24"/>
          <w:szCs w:val="24"/>
        </w:rPr>
      </w:pPr>
      <w:r>
        <w:rPr>
          <w:rFonts w:hint="eastAsia" w:ascii="宋体" w:hAnsi="宋体" w:eastAsia="宋体" w:cs="宋体"/>
          <w:sz w:val="24"/>
          <w:szCs w:val="24"/>
          <w:lang w:val="en-US" w:eastAsia="zh-CN"/>
        </w:rPr>
        <w:t xml:space="preserve">12 </w:t>
      </w:r>
      <w:r>
        <w:rPr>
          <w:rFonts w:hint="eastAsia" w:ascii="Helvetica" w:hAnsi="Helvetica" w:eastAsia="宋体" w:cs="Helvetica"/>
          <w:i w:val="0"/>
          <w:iCs w:val="0"/>
          <w:caps w:val="0"/>
          <w:color w:val="000000"/>
          <w:spacing w:val="0"/>
          <w:sz w:val="24"/>
          <w:szCs w:val="24"/>
          <w:shd w:val="clear" w:fill="FFFFFF"/>
          <w:lang w:eastAsia="zh-CN"/>
        </w:rPr>
        <w:t>协议</w:t>
      </w:r>
      <w:r>
        <w:rPr>
          <w:rFonts w:hint="eastAsia" w:ascii="Helvetica" w:hAnsi="Helvetica" w:eastAsia="宋体" w:cs="Helvetica"/>
          <w:i w:val="0"/>
          <w:iCs w:val="0"/>
          <w:caps w:val="0"/>
          <w:color w:val="000000"/>
          <w:spacing w:val="0"/>
          <w:sz w:val="21"/>
          <w:szCs w:val="21"/>
          <w:shd w:val="clear" w:fill="FFFFFF"/>
          <w:lang w:val="en-US" w:eastAsia="zh-CN"/>
        </w:rPr>
        <w:t xml:space="preserve">        </w:t>
      </w:r>
      <w:r>
        <w:rPr>
          <w:rFonts w:hint="eastAsia" w:ascii="宋体" w:hAnsi="宋体" w:eastAsia="宋体" w:cs="宋体"/>
          <w:sz w:val="24"/>
          <w:szCs w:val="24"/>
        </w:rPr>
        <w:t>原件：</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复印件：0</w:t>
      </w:r>
    </w:p>
    <w:p>
      <w:pPr>
        <w:spacing w:before="38"/>
        <w:ind w:left="151" w:right="0" w:firstLine="0"/>
        <w:jc w:val="left"/>
        <w:rPr>
          <w:rFonts w:hint="default" w:ascii="宋体" w:hAnsi="宋体" w:eastAsia="宋体" w:cs="宋体"/>
          <w:sz w:val="24"/>
          <w:szCs w:val="24"/>
          <w:lang w:val="en-US" w:eastAsia="zh-CN"/>
        </w:rPr>
      </w:pPr>
    </w:p>
    <w:p>
      <w:pPr>
        <w:spacing w:before="0"/>
        <w:ind w:right="0"/>
        <w:jc w:val="left"/>
        <w:rPr>
          <w:rFonts w:hint="default" w:eastAsia="Microsoft YaHei UI"/>
          <w:b/>
          <w:sz w:val="25"/>
          <w:lang w:val="en-US" w:eastAsia="zh-CN"/>
        </w:rPr>
      </w:pPr>
      <w:r>
        <w:pict>
          <v:line id="_x0000_s1075" o:spid="_x0000_s1075" o:spt="20" style="position:absolute;left:0pt;margin-left:35.55pt;margin-top:24.45pt;height:0pt;width:523.55pt;mso-position-horizontal-relative:page;mso-wrap-distance-bottom:0pt;mso-wrap-distance-top:0pt;z-index:-251651072;mso-width-relative:page;mso-height-relative:page;" stroked="t" coordsize="21600,21600">
            <v:path arrowok="t"/>
            <v:fill focussize="0,0"/>
            <v:stroke weight="1.77472440944882pt" color="#0C1B27"/>
            <v:imagedata o:title=""/>
            <o:lock v:ext="edit"/>
            <w10:wrap type="topAndBottom"/>
          </v:line>
        </w:pict>
      </w:r>
      <w:r>
        <w:rPr>
          <w:rFonts w:hint="eastAsia"/>
          <w:lang w:eastAsia="zh-CN"/>
        </w:rPr>
        <w:t>四</w:t>
      </w:r>
      <w:r>
        <w:rPr>
          <w:rFonts w:hint="eastAsia"/>
          <w:b/>
          <w:color w:val="0C1B27"/>
          <w:sz w:val="25"/>
          <w:lang w:val="en-US" w:eastAsia="zh-CN"/>
        </w:rPr>
        <w:t>、办理时限</w:t>
      </w:r>
    </w:p>
    <w:p>
      <w:pPr>
        <w:bidi w:val="0"/>
        <w:rPr>
          <w:rFonts w:hint="eastAsia"/>
          <w:lang w:val="en-US" w:eastAsia="zh-CN"/>
        </w:rPr>
      </w:pPr>
      <w:r>
        <w:rPr>
          <w:rFonts w:hint="eastAsia"/>
          <w:lang w:val="en-US" w:eastAsia="zh-CN"/>
        </w:rPr>
        <w:t>法定办结时限20日（工作日）</w:t>
      </w:r>
    </w:p>
    <w:p>
      <w:pPr>
        <w:bidi w:val="0"/>
        <w:rPr>
          <w:rFonts w:hint="eastAsia"/>
          <w:lang w:val="en-US" w:eastAsia="zh-CN"/>
        </w:rPr>
      </w:pPr>
    </w:p>
    <w:p>
      <w:pPr>
        <w:bidi w:val="0"/>
      </w:pPr>
      <w:r>
        <w:rPr>
          <w:rFonts w:hint="eastAsia"/>
          <w:lang w:val="en-US" w:eastAsia="zh-CN"/>
        </w:rPr>
        <w:t>承诺办结时限1日（工作日）</w:t>
      </w:r>
    </w:p>
    <w:p>
      <w:pPr>
        <w:pStyle w:val="2"/>
        <w:rPr>
          <w:color w:val="0C1B27"/>
        </w:rPr>
      </w:pPr>
    </w:p>
    <w:p>
      <w:pPr>
        <w:pStyle w:val="2"/>
        <w:ind w:left="0" w:leftChars="0" w:firstLine="0" w:firstLineChars="0"/>
      </w:pPr>
      <w:r>
        <w:pict>
          <v:line id="_x0000_s1067" o:spid="_x0000_s1067" o:spt="20" style="position:absolute;left:0pt;margin-left:35.55pt;margin-top:26.2pt;height:0pt;width:523.55pt;mso-position-horizontal-relative:page;mso-wrap-distance-bottom:0pt;mso-wrap-distance-top:0pt;z-index:-251654144;mso-width-relative:page;mso-height-relative:page;" stroked="t" coordsize="21600,21600">
            <v:path arrowok="t"/>
            <v:fill focussize="0,0"/>
            <v:stroke weight="1.77472440944882pt" color="#0C1B27"/>
            <v:imagedata o:title=""/>
            <o:lock v:ext="edit"/>
            <w10:wrap type="topAndBottom"/>
          </v:line>
        </w:pict>
      </w:r>
      <w:r>
        <w:rPr>
          <w:rFonts w:hint="eastAsia"/>
          <w:lang w:eastAsia="zh-CN"/>
        </w:rPr>
        <w:t>五</w:t>
      </w:r>
      <w:r>
        <w:rPr>
          <w:rFonts w:hint="eastAsia"/>
          <w:color w:val="0C1B27"/>
          <w:lang w:val="en-US" w:eastAsia="zh-CN"/>
        </w:rPr>
        <w:t>、</w:t>
      </w:r>
      <w:r>
        <w:rPr>
          <w:color w:val="0C1B27"/>
        </w:rPr>
        <w:t>许可收费</w:t>
      </w:r>
    </w:p>
    <w:p>
      <w:pPr>
        <w:pStyle w:val="6"/>
        <w:spacing w:before="170"/>
        <w:ind w:left="151"/>
        <w:rPr>
          <w:sz w:val="24"/>
          <w:szCs w:val="24"/>
        </w:rPr>
      </w:pPr>
      <w:r>
        <w:rPr>
          <w:w w:val="105"/>
          <w:sz w:val="24"/>
          <w:szCs w:val="24"/>
        </w:rPr>
        <w:t>不收费</w:t>
      </w:r>
    </w:p>
    <w:p>
      <w:pPr>
        <w:spacing w:before="38"/>
        <w:ind w:right="0"/>
        <w:jc w:val="left"/>
        <w:rPr>
          <w:rFonts w:hint="eastAsia"/>
          <w:lang w:val="en-US" w:eastAsia="zh-CN"/>
        </w:rPr>
      </w:pPr>
    </w:p>
    <w:p>
      <w:pPr>
        <w:spacing w:before="38"/>
        <w:ind w:right="0"/>
        <w:jc w:val="left"/>
        <w:rPr>
          <w:rFonts w:hint="eastAsia"/>
          <w:lang w:val="en-US"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eastAsia="Microsoft YaHei UI"/>
          <w:lang w:eastAsia="zh-CN"/>
        </w:rPr>
      </w:pPr>
      <w:r>
        <w:pict>
          <v:line id="_x0000_s1072" o:spid="_x0000_s1072" o:spt="20" style="position:absolute;left:0pt;margin-left:35.55pt;margin-top:26.2pt;height:0pt;width:523.55pt;mso-position-horizontal-relative:page;mso-wrap-distance-bottom:0pt;mso-wrap-distance-top:0pt;z-index:-251653120;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六</w:t>
      </w:r>
      <w:r>
        <w:rPr>
          <w:rFonts w:hint="eastAsia"/>
          <w:color w:val="0C1B27"/>
          <w:lang w:val="en-US" w:eastAsia="zh-CN"/>
        </w:rPr>
        <w:t>、</w:t>
      </w:r>
      <w:r>
        <w:rPr>
          <w:color w:val="0C1B27"/>
        </w:rPr>
        <w:t>许可</w:t>
      </w:r>
      <w:r>
        <w:rPr>
          <w:rFonts w:hint="eastAsia"/>
          <w:color w:val="0C1B27"/>
          <w:lang w:eastAsia="zh-CN"/>
        </w:rPr>
        <w:t>流程</w:t>
      </w:r>
    </w:p>
    <w:p>
      <w:pPr>
        <w:pStyle w:val="5"/>
        <w:bidi w:val="0"/>
        <w:rPr>
          <w:rFonts w:hint="default"/>
          <w:b w:val="0"/>
          <w:bCs/>
          <w:lang w:val="en-US" w:eastAsia="zh-CN"/>
        </w:rPr>
      </w:pPr>
      <w:r>
        <w:rPr>
          <w:rFonts w:hint="eastAsia"/>
          <w:b w:val="0"/>
          <w:bCs/>
          <w:lang w:val="en-US" w:eastAsia="zh-CN"/>
        </w:rPr>
        <w:t>网上申请或窗口申请→受理（承办）→审核（审批）→办结</w:t>
      </w:r>
    </w:p>
    <w:p>
      <w:pPr>
        <w:pStyle w:val="2"/>
        <w:ind w:left="0" w:leftChars="0" w:firstLine="0" w:firstLineChars="0"/>
        <w:rPr>
          <w:rFonts w:hint="eastAsia" w:eastAsia="Microsoft YaHei UI"/>
          <w:lang w:eastAsia="zh-CN"/>
        </w:rPr>
      </w:pPr>
      <w:r>
        <w:pict>
          <v:line id="_x0000_s1073" o:spid="_x0000_s1073" o:spt="20" style="position:absolute;left:0pt;margin-left:35.55pt;margin-top:26.2pt;height:0pt;width:523.55pt;mso-position-horizontal-relative:page;mso-wrap-distance-bottom:0pt;mso-wrap-distance-top:0pt;z-index:-251652096;mso-width-relative:page;mso-height-relative:page;" stroked="t" coordsize="21600,21600">
            <v:path arrowok="t"/>
            <v:fill focussize="0,0"/>
            <v:stroke weight="1.77472440944882pt" color="#0C1B27"/>
            <v:imagedata o:title=""/>
            <o:lock v:ext="edit"/>
            <w10:wrap type="topAndBottom"/>
          </v:line>
        </w:pict>
      </w:r>
      <w:r>
        <w:rPr>
          <w:rFonts w:hint="eastAsia"/>
          <w:lang w:eastAsia="zh-CN"/>
        </w:rPr>
        <w:t>七</w:t>
      </w:r>
      <w:r>
        <w:rPr>
          <w:rFonts w:hint="eastAsia"/>
          <w:color w:val="0C1B27"/>
          <w:lang w:val="en-US" w:eastAsia="zh-CN"/>
        </w:rPr>
        <w:t>、</w:t>
      </w:r>
      <w:r>
        <w:rPr>
          <w:rFonts w:hint="eastAsia"/>
          <w:color w:val="0C1B27"/>
          <w:lang w:eastAsia="zh-CN"/>
        </w:rPr>
        <w:t>办理地址</w:t>
      </w:r>
    </w:p>
    <w:p>
      <w:pPr>
        <w:pStyle w:val="6"/>
        <w:spacing w:before="46" w:line="278" w:lineRule="auto"/>
        <w:ind w:left="151" w:right="4319"/>
        <w:rPr>
          <w:rFonts w:hint="eastAsia"/>
          <w:sz w:val="24"/>
          <w:szCs w:val="24"/>
          <w:lang w:val="en-US" w:eastAsia="zh-CN"/>
        </w:rPr>
      </w:pPr>
      <w:r>
        <w:rPr>
          <w:sz w:val="24"/>
          <w:szCs w:val="24"/>
        </w:rPr>
        <w:t>办理地点：</w:t>
      </w:r>
      <w:r>
        <w:rPr>
          <w:rFonts w:hint="eastAsia"/>
          <w:sz w:val="24"/>
          <w:szCs w:val="24"/>
          <w:lang w:val="en-US" w:eastAsia="zh-CN"/>
        </w:rPr>
        <w:t>吴川市海滨街道创业路8号星桥大厦三楼行政服务中心交通运输局窗口</w:t>
      </w:r>
    </w:p>
    <w:p>
      <w:pPr>
        <w:pStyle w:val="6"/>
        <w:spacing w:before="46" w:line="278" w:lineRule="auto"/>
        <w:ind w:left="151" w:right="4319"/>
        <w:rPr>
          <w:rFonts w:hint="eastAsia"/>
          <w:spacing w:val="3"/>
          <w:w w:val="105"/>
          <w:sz w:val="24"/>
          <w:szCs w:val="24"/>
          <w:lang w:val="en-US" w:eastAsia="zh-CN"/>
        </w:rPr>
      </w:pPr>
      <w:r>
        <w:rPr>
          <w:w w:val="105"/>
          <w:sz w:val="24"/>
          <w:szCs w:val="24"/>
        </w:rPr>
        <w:t>办公电话：</w:t>
      </w:r>
      <w:r>
        <w:rPr>
          <w:spacing w:val="3"/>
          <w:w w:val="105"/>
          <w:sz w:val="24"/>
          <w:szCs w:val="24"/>
        </w:rPr>
        <w:t>0759-</w:t>
      </w:r>
      <w:r>
        <w:rPr>
          <w:rFonts w:hint="eastAsia"/>
          <w:spacing w:val="3"/>
          <w:w w:val="105"/>
          <w:sz w:val="24"/>
          <w:szCs w:val="24"/>
          <w:lang w:val="en-US" w:eastAsia="zh-CN"/>
        </w:rPr>
        <w:t>5605201</w:t>
      </w:r>
    </w:p>
    <w:p>
      <w:pPr>
        <w:pStyle w:val="6"/>
        <w:spacing w:before="46" w:line="278" w:lineRule="auto"/>
        <w:ind w:left="151" w:right="4319"/>
        <w:rPr>
          <w:rFonts w:hint="eastAsia"/>
          <w:spacing w:val="3"/>
          <w:w w:val="105"/>
          <w:sz w:val="24"/>
          <w:szCs w:val="24"/>
          <w:lang w:val="en-US" w:eastAsia="zh-CN"/>
        </w:rPr>
      </w:pPr>
    </w:p>
    <w:p>
      <w:pPr>
        <w:pStyle w:val="2"/>
        <w:ind w:left="0" w:leftChars="0" w:firstLine="0" w:firstLineChars="0"/>
        <w:rPr>
          <w:rFonts w:hint="eastAsia" w:eastAsia="Microsoft YaHei UI"/>
          <w:lang w:eastAsia="zh-CN"/>
        </w:rPr>
      </w:pPr>
      <w:r>
        <w:pict>
          <v:line id="_x0000_s1076" o:spid="_x0000_s1076" o:spt="20" style="position:absolute;left:0pt;margin-left:35.55pt;margin-top:26.2pt;height:0pt;width:523.55pt;mso-position-horizontal-relative:page;mso-wrap-distance-bottom:0pt;mso-wrap-distance-top:0pt;z-index:-251650048;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八</w:t>
      </w:r>
      <w:r>
        <w:rPr>
          <w:rFonts w:hint="eastAsia"/>
          <w:color w:val="0C1B27"/>
          <w:lang w:val="en-US" w:eastAsia="zh-CN"/>
        </w:rPr>
        <w:t>、</w:t>
      </w:r>
      <w:r>
        <w:rPr>
          <w:rFonts w:hint="eastAsia"/>
          <w:color w:val="0C1B27"/>
          <w:lang w:eastAsia="zh-CN"/>
        </w:rPr>
        <w:t>网上办理网址</w:t>
      </w:r>
    </w:p>
    <w:p>
      <w:pPr>
        <w:pStyle w:val="6"/>
        <w:spacing w:before="46" w:line="278" w:lineRule="auto"/>
        <w:ind w:left="151" w:right="4319"/>
        <w:rPr>
          <w:rFonts w:hint="eastAsia"/>
          <w:spacing w:val="3"/>
          <w:w w:val="105"/>
          <w:sz w:val="24"/>
          <w:szCs w:val="24"/>
          <w:lang w:val="en-US" w:eastAsia="zh-CN"/>
        </w:rPr>
      </w:pPr>
      <w:r>
        <w:rPr>
          <w:rFonts w:hint="eastAsia"/>
          <w:sz w:val="24"/>
          <w:szCs w:val="24"/>
        </w:rPr>
        <w:t>http://www.gdzwfw.gov.cn/portal/branch-hall?orgCode=007104873</w:t>
      </w:r>
    </w:p>
    <w:p>
      <w:pPr>
        <w:pStyle w:val="6"/>
        <w:spacing w:before="46" w:line="278" w:lineRule="auto"/>
        <w:ind w:left="151" w:right="4319"/>
        <w:rPr>
          <w:rFonts w:hint="eastAsia"/>
          <w:spacing w:val="3"/>
          <w:w w:val="105"/>
          <w:sz w:val="24"/>
          <w:szCs w:val="24"/>
          <w:lang w:val="en-US" w:eastAsia="zh-CN"/>
        </w:rPr>
      </w:pPr>
    </w:p>
    <w:p>
      <w:pPr>
        <w:pStyle w:val="6"/>
        <w:spacing w:before="46" w:line="278" w:lineRule="auto"/>
        <w:ind w:left="151" w:right="4319"/>
        <w:rPr>
          <w:rFonts w:hint="eastAsia"/>
          <w:spacing w:val="3"/>
          <w:w w:val="105"/>
          <w:sz w:val="24"/>
          <w:szCs w:val="24"/>
          <w:lang w:val="en-US" w:eastAsia="zh-CN"/>
        </w:rPr>
      </w:pPr>
    </w:p>
    <w:p>
      <w:pPr>
        <w:pStyle w:val="6"/>
        <w:spacing w:before="46" w:line="278" w:lineRule="auto"/>
        <w:ind w:left="151" w:right="4319"/>
        <w:rPr>
          <w:rFonts w:hint="default"/>
          <w:spacing w:val="3"/>
          <w:w w:val="105"/>
          <w:sz w:val="24"/>
          <w:szCs w:val="24"/>
          <w:lang w:val="en-US" w:eastAsia="zh-CN"/>
        </w:rPr>
      </w:pPr>
    </w:p>
    <w:p>
      <w:pPr>
        <w:rPr>
          <w:rFonts w:hint="eastAsia"/>
          <w:lang w:val="en-US" w:eastAsia="zh-CN"/>
        </w:rPr>
      </w:pPr>
    </w:p>
    <w:p>
      <w:pPr>
        <w:rPr>
          <w:rFonts w:hint="eastAsia"/>
          <w:lang w:val="en-US" w:eastAsia="zh-CN"/>
        </w:rPr>
      </w:pPr>
    </w:p>
    <w:p>
      <w:pPr>
        <w:pStyle w:val="5"/>
        <w:bidi w:val="0"/>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pStyle w:val="6"/>
        <w:spacing w:before="170"/>
        <w:ind w:left="151"/>
        <w:rPr>
          <w:rFonts w:hint="default"/>
          <w:lang w:val="en-US" w:eastAsia="zh-CN"/>
        </w:rPr>
      </w:pPr>
    </w:p>
    <w:sectPr>
      <w:footerReference r:id="rId3" w:type="default"/>
      <w:pgSz w:w="11900" w:h="16840"/>
      <w:pgMar w:top="400" w:right="560" w:bottom="220" w:left="560" w:header="153" w:footer="2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icrosoft YaHei UI">
    <w:altName w:val="宋体"/>
    <w:panose1 w:val="020B0503020204020204"/>
    <w:charset w:val="86"/>
    <w:family w:val="swiss"/>
    <w:pitch w:val="default"/>
    <w:sig w:usb0="00000000" w:usb1="0000000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67C0D2"/>
    <w:multiLevelType w:val="singleLevel"/>
    <w:tmpl w:val="F967C0D2"/>
    <w:lvl w:ilvl="0" w:tentative="0">
      <w:start w:val="1"/>
      <w:numFmt w:val="decimal"/>
      <w:lvlText w:val="%1."/>
      <w:lvlJc w:val="left"/>
      <w:pPr>
        <w:tabs>
          <w:tab w:val="left" w:pos="312"/>
        </w:tabs>
      </w:pPr>
    </w:lvl>
  </w:abstractNum>
  <w:abstractNum w:abstractNumId="1">
    <w:nsid w:val="16E48EF7"/>
    <w:multiLevelType w:val="singleLevel"/>
    <w:tmpl w:val="16E48EF7"/>
    <w:lvl w:ilvl="0" w:tentative="0">
      <w:start w:val="3"/>
      <w:numFmt w:val="chineseCounting"/>
      <w:suff w:val="nothing"/>
      <w:lvlText w:val="%1、"/>
      <w:lvlJc w:val="left"/>
      <w:rPr>
        <w:rFonts w:hint="eastAsia"/>
      </w:rPr>
    </w:lvl>
  </w:abstractNum>
  <w:abstractNum w:abstractNumId="2">
    <w:nsid w:val="339C4D7B"/>
    <w:multiLevelType w:val="singleLevel"/>
    <w:tmpl w:val="339C4D7B"/>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1BD3954"/>
    <w:rsid w:val="0367021A"/>
    <w:rsid w:val="05902E9E"/>
    <w:rsid w:val="05FB4F08"/>
    <w:rsid w:val="06373733"/>
    <w:rsid w:val="08B80AD5"/>
    <w:rsid w:val="0D033D24"/>
    <w:rsid w:val="0DC64FCD"/>
    <w:rsid w:val="0EEA11E0"/>
    <w:rsid w:val="10D522E8"/>
    <w:rsid w:val="127272D8"/>
    <w:rsid w:val="13CE38C5"/>
    <w:rsid w:val="166B74C7"/>
    <w:rsid w:val="16D51BCF"/>
    <w:rsid w:val="1CB059CB"/>
    <w:rsid w:val="1E913607"/>
    <w:rsid w:val="23715583"/>
    <w:rsid w:val="27CE6EE7"/>
    <w:rsid w:val="295C4098"/>
    <w:rsid w:val="2C160541"/>
    <w:rsid w:val="2E3B5A34"/>
    <w:rsid w:val="2EC86B89"/>
    <w:rsid w:val="345713AB"/>
    <w:rsid w:val="35146FDD"/>
    <w:rsid w:val="351E415C"/>
    <w:rsid w:val="39554EBB"/>
    <w:rsid w:val="3AFF3CE2"/>
    <w:rsid w:val="3C022830"/>
    <w:rsid w:val="3CE36829"/>
    <w:rsid w:val="40651B3E"/>
    <w:rsid w:val="407F34E0"/>
    <w:rsid w:val="40DF4D9F"/>
    <w:rsid w:val="41881888"/>
    <w:rsid w:val="43D724E4"/>
    <w:rsid w:val="479D1FDB"/>
    <w:rsid w:val="4B0A051F"/>
    <w:rsid w:val="4B4D1436"/>
    <w:rsid w:val="4CFE448E"/>
    <w:rsid w:val="4F1B43DA"/>
    <w:rsid w:val="514B6380"/>
    <w:rsid w:val="52390962"/>
    <w:rsid w:val="53F67D37"/>
    <w:rsid w:val="54B75E85"/>
    <w:rsid w:val="58F71A2A"/>
    <w:rsid w:val="59376335"/>
    <w:rsid w:val="5BB069B6"/>
    <w:rsid w:val="5BE20A17"/>
    <w:rsid w:val="5DB45FDC"/>
    <w:rsid w:val="6120414D"/>
    <w:rsid w:val="62184253"/>
    <w:rsid w:val="64135942"/>
    <w:rsid w:val="655D51A0"/>
    <w:rsid w:val="6BD62C2E"/>
    <w:rsid w:val="6FEF2A70"/>
    <w:rsid w:val="72E61C11"/>
    <w:rsid w:val="74B14AF2"/>
    <w:rsid w:val="7CD645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Microsoft YaHei UI" w:hAnsi="Microsoft YaHei UI" w:eastAsia="Microsoft YaHei UI" w:cs="Microsoft YaHei UI"/>
      <w:sz w:val="22"/>
      <w:szCs w:val="22"/>
      <w:lang w:val="en-US" w:eastAsia="en-US" w:bidi="en-US"/>
    </w:rPr>
  </w:style>
  <w:style w:type="paragraph" w:styleId="2">
    <w:name w:val="heading 1"/>
    <w:basedOn w:val="1"/>
    <w:next w:val="1"/>
    <w:qFormat/>
    <w:uiPriority w:val="1"/>
    <w:pPr>
      <w:spacing w:before="35"/>
      <w:ind w:left="151"/>
      <w:outlineLvl w:val="1"/>
    </w:pPr>
    <w:rPr>
      <w:rFonts w:ascii="Microsoft YaHei UI" w:hAnsi="Microsoft YaHei UI" w:eastAsia="Microsoft YaHei UI" w:cs="Microsoft YaHei UI"/>
      <w:b/>
      <w:bCs/>
      <w:sz w:val="25"/>
      <w:szCs w:val="25"/>
      <w:lang w:val="en-US" w:eastAsia="en-US" w:bidi="en-US"/>
    </w:rPr>
  </w:style>
  <w:style w:type="paragraph" w:styleId="3">
    <w:name w:val="heading 2"/>
    <w:basedOn w:val="1"/>
    <w:next w:val="1"/>
    <w:qFormat/>
    <w:uiPriority w:val="1"/>
    <w:pPr>
      <w:ind w:left="151"/>
      <w:outlineLvl w:val="2"/>
    </w:pPr>
    <w:rPr>
      <w:rFonts w:ascii="Microsoft YaHei UI" w:hAnsi="Microsoft YaHei UI" w:eastAsia="Microsoft YaHei UI" w:cs="Microsoft YaHei UI"/>
      <w:b/>
      <w:bCs/>
      <w:sz w:val="16"/>
      <w:szCs w:val="16"/>
      <w:lang w:val="en-US" w:eastAsia="en-US" w:bidi="en-US"/>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5">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0">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1"/>
    <w:rPr>
      <w:rFonts w:ascii="Microsoft YaHei UI" w:hAnsi="Microsoft YaHei UI" w:eastAsia="Microsoft YaHei UI" w:cs="Microsoft YaHei UI"/>
      <w:sz w:val="16"/>
      <w:szCs w:val="16"/>
      <w:lang w:val="en-US" w:eastAsia="en-US" w:bidi="en-US"/>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1">
    <w:name w:val="Hyperlink"/>
    <w:basedOn w:val="10"/>
    <w:qFormat/>
    <w:uiPriority w:val="0"/>
    <w:rPr>
      <w:color w:val="0000FF"/>
      <w:u w:val="single"/>
    </w:r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rPr>
      <w:lang w:val="en-US" w:eastAsia="en-US" w:bidi="en-US"/>
    </w:rPr>
  </w:style>
  <w:style w:type="paragraph" w:customStyle="1" w:styleId="14">
    <w:name w:val="Table Paragraph"/>
    <w:basedOn w:val="1"/>
    <w:qFormat/>
    <w:uiPriority w:val="1"/>
    <w:pPr>
      <w:spacing w:before="80"/>
      <w:ind w:left="98"/>
    </w:pPr>
    <w:rPr>
      <w:rFonts w:ascii="Microsoft YaHei UI" w:hAnsi="Microsoft YaHei UI" w:eastAsia="Microsoft YaHei UI" w:cs="Microsoft YaHei UI"/>
      <w:lang w:val="en-US"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6"/>
    <customShpInfo spid="_x0000_s1057"/>
    <customShpInfo spid="_x0000_s1062"/>
    <customShpInfo spid="_x0000_s1075"/>
    <customShpInfo spid="_x0000_s1067"/>
    <customShpInfo spid="_x0000_s1072"/>
    <customShpInfo spid="_x0000_s1073"/>
    <customShpInfo spid="_x0000_s107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Lines>1</Lines>
  <Paragraphs>1</Paragraphs>
  <TotalTime>0</TotalTime>
  <ScaleCrop>false</ScaleCrop>
  <LinksUpToDate>false</LinksUpToDate>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2021-07-30T02:55:00Z</dcterms:created>
  <dc:creator>Administrator</dc:creator>
  <cp:lastModifiedBy>Administrator</cp:lastModifiedBy>
  <cp:lastPrinted>2021-08-23T03:51:00Z</cp:lastPrinted>
  <dcterms:modified xsi:type="dcterms:W3CDTF">2021-08-31T09:32:00Z</dcterms:modified>
  <dc:title>普通公路施工图设计审查、审批</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wkhtmltopdf 0.12.5</vt:lpwstr>
  </property>
  <property fmtid="{D5CDD505-2E9C-101B-9397-08002B2CF9AE}" pid="4" name="LastSaved">
    <vt:filetime>2020-10-16T00:00:00Z</vt:filetime>
  </property>
  <property fmtid="{D5CDD505-2E9C-101B-9397-08002B2CF9AE}" pid="5" name="KSOProductBuildVer">
    <vt:lpwstr>2052-11.1.0.10314</vt:lpwstr>
  </property>
  <property fmtid="{D5CDD505-2E9C-101B-9397-08002B2CF9AE}" pid="6" name="ICV">
    <vt:lpwstr>66B5168839C4413F85C25EC9E3846BF4</vt:lpwstr>
  </property>
</Properties>
</file>