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道路旅客运输企业设立分公司备案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总公司已取得《道路运输经营许可证》，且分公司申请的经营范围必须在总公司已取得的经营范围内；分公司符合相应的道路旅客运输经营许可条件；申请材料齐备，符合法定形式。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1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t>《道路运输管理工作规范》（此文非主动公开）</w:t>
      </w:r>
      <w:r>
        <w:rPr>
          <w:rFonts w:hint="eastAsia"/>
          <w:b w:val="0"/>
          <w:bCs w:val="0"/>
          <w:color w:val="auto"/>
        </w:rPr>
        <w:t>第四章第一节第六点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"http://www.gd.gov.cn/zwgk/wjk/zcfgk/content/post_2531903.html"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《国务院关于取消和下放一批 行政许可事项的决定》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附件1国务院决定取消的行政许可事项目录序号15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"http://www.gd.gov.cn/zwgk/wjk/zcfgk/content/post_2521194.html"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《广东省道路运输条例》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第四条、第三十五条、第三十八条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color w:val="auto"/>
          <w:lang w:eastAsia="zh-CN"/>
        </w:rPr>
      </w:pPr>
      <w:r>
        <w:rPr>
          <w:b w:val="0"/>
          <w:bCs w:val="0"/>
          <w:color w:val="auto"/>
        </w:rPr>
        <w:fldChar w:fldCharType="begin"/>
      </w:r>
      <w:r>
        <w:rPr>
          <w:b w:val="0"/>
          <w:bCs w:val="0"/>
          <w:color w:val="auto"/>
        </w:rPr>
        <w:instrText xml:space="preserve"> HYPERLINK "http://www.gd.gov.cn/zwgk/wjk/zcfgk/content/post_2521068.html" \t "https://www.gdzwfw.gov.cn/portal/guide/_blank" </w:instrText>
      </w:r>
      <w:r>
        <w:rPr>
          <w:b w:val="0"/>
          <w:bCs w:val="0"/>
          <w:color w:val="auto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auto"/>
          <w:spacing w:val="0"/>
          <w:szCs w:val="21"/>
          <w:u w:val="none"/>
          <w:shd w:val="clear" w:fill="FFFFFF"/>
          <w:vertAlign w:val="baseline"/>
        </w:rPr>
        <w:t>《道路旅客运输及客运站管理规定》</w:t>
      </w:r>
      <w:r>
        <w:rPr>
          <w:rFonts w:hint="default"/>
          <w:b w:val="0"/>
          <w:bCs w:val="0"/>
          <w:color w:val="auto"/>
        </w:rPr>
        <w:fldChar w:fldCharType="end"/>
      </w:r>
      <w:r>
        <w:rPr>
          <w:rFonts w:hint="default"/>
          <w:b w:val="0"/>
          <w:bCs w:val="0"/>
          <w:color w:val="auto"/>
        </w:rPr>
        <w:t>第二十七条</w:t>
      </w:r>
      <w:r>
        <w:rPr>
          <w:rFonts w:hint="eastAsia"/>
          <w:b w:val="0"/>
          <w:bCs w:val="0"/>
          <w:color w:val="auto"/>
          <w:lang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3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拟投入车辆承诺书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安全生产管理制度文本和安全管理机构（人员）配备情况说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明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公安部门出具的3年内无重大以上交通责任事故的说明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复印件：1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授权委托书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工商营业执照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复印件：1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企业章程文本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总公司营业执照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复印件：1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7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68DB504"/>
    <w:multiLevelType w:val="singleLevel"/>
    <w:tmpl w:val="668DB5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9083D9E"/>
    <w:rsid w:val="0D033D24"/>
    <w:rsid w:val="0DC64FCD"/>
    <w:rsid w:val="0EEA11E0"/>
    <w:rsid w:val="10D522E8"/>
    <w:rsid w:val="127272D8"/>
    <w:rsid w:val="13CE38C5"/>
    <w:rsid w:val="166B74C7"/>
    <w:rsid w:val="16D51BCF"/>
    <w:rsid w:val="18B932FE"/>
    <w:rsid w:val="1CB059CB"/>
    <w:rsid w:val="1E913607"/>
    <w:rsid w:val="23715583"/>
    <w:rsid w:val="27CE6EE7"/>
    <w:rsid w:val="295C4098"/>
    <w:rsid w:val="2C160541"/>
    <w:rsid w:val="2E3B5A34"/>
    <w:rsid w:val="2EC86B89"/>
    <w:rsid w:val="345713AB"/>
    <w:rsid w:val="351E415C"/>
    <w:rsid w:val="38DA34A0"/>
    <w:rsid w:val="3AFF3CE2"/>
    <w:rsid w:val="3C022830"/>
    <w:rsid w:val="3CE36829"/>
    <w:rsid w:val="3D811C4F"/>
    <w:rsid w:val="3E443D21"/>
    <w:rsid w:val="40651B3E"/>
    <w:rsid w:val="40DF4D9F"/>
    <w:rsid w:val="43D724E4"/>
    <w:rsid w:val="479D1FDB"/>
    <w:rsid w:val="4984315F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2E03687"/>
    <w:rsid w:val="74B14AF2"/>
    <w:rsid w:val="77EB2407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2021-08-31T09:17:00Z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