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道路货物运输经营者设立分公司备案（除危险货物运输）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满足下列全部条件的，予以批准：1.总公司已取得《道路运输经营许可证》，且分公司申请的经营范围必须在总公司已取得的经营范围内；2.分公司符合相应的道路普通货物运输经营许可条件；3.申请材料齐备，符合法定形式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t>《道路运输管理工作规范》（此文非主动公开）</w:t>
      </w:r>
      <w:r>
        <w:rPr>
          <w:rFonts w:hint="eastAsia"/>
          <w:b w:val="0"/>
          <w:bCs w:val="0"/>
          <w:color w:val="auto"/>
        </w:rPr>
        <w:t>第四章第一节第六点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"http://www.gd.gov.cn/zwgk/wjk/zcfgk/content/post_2531903.html"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《国务院关于取消和下放一批 行政许可事项的决定》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附件1国务院决定取消的行政许可事项目录序号15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"http://www.gd.gov.cn/zwgk/wjk/zcfgk/content/post_2532417.html"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《道路货物运输及站场管理规定》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第二条、第八条、第十四条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"http://www.gd.gov.cn/zwgk/wjk/zcfgk/content/post_2521194.html"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《广东省道路运输条例》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第四条、第三十五条、第三十八条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/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道路运输企业设立分公司备案登记表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分公司营业执照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复印件：1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备案登记经办人身份证明及委托书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分公司安全生产等管理制度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总公司所在地道路运输管理机构出具的同意函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spacing w:before="38"/>
        <w:ind w:right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承诺办结时限10日（工作日）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7D672A8"/>
    <w:multiLevelType w:val="singleLevel"/>
    <w:tmpl w:val="47D672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663280"/>
    <w:rsid w:val="0DC64FCD"/>
    <w:rsid w:val="0EEA11E0"/>
    <w:rsid w:val="10D522E8"/>
    <w:rsid w:val="127272D8"/>
    <w:rsid w:val="13CE38C5"/>
    <w:rsid w:val="15230D49"/>
    <w:rsid w:val="166B74C7"/>
    <w:rsid w:val="16D51BCF"/>
    <w:rsid w:val="1CB059CB"/>
    <w:rsid w:val="1E913607"/>
    <w:rsid w:val="23715583"/>
    <w:rsid w:val="27CE6EE7"/>
    <w:rsid w:val="295C4098"/>
    <w:rsid w:val="2C160541"/>
    <w:rsid w:val="2D485D42"/>
    <w:rsid w:val="2E3B5A34"/>
    <w:rsid w:val="2EC86B89"/>
    <w:rsid w:val="345713AB"/>
    <w:rsid w:val="351E415C"/>
    <w:rsid w:val="3898632F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0BA5481"/>
    <w:rsid w:val="62184253"/>
    <w:rsid w:val="64135942"/>
    <w:rsid w:val="655D51A0"/>
    <w:rsid w:val="6BD62C2E"/>
    <w:rsid w:val="6FEF2A70"/>
    <w:rsid w:val="72324C0D"/>
    <w:rsid w:val="72E03687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2021-08-31T09:16:20Z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