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hint="eastAsia"/>
          <w:sz w:val="52"/>
          <w:szCs w:val="52"/>
          <w:lang w:val="en-US" w:eastAsia="zh-CN"/>
        </w:rPr>
      </w:pPr>
      <w:r>
        <w:rPr>
          <w:rFonts w:ascii="Helvetica" w:hAnsi="Helvetica" w:eastAsia="Helvetica" w:cs="Helvetica"/>
          <w:i w:val="0"/>
          <w:iCs w:val="0"/>
          <w:caps w:val="0"/>
          <w:color w:val="000000"/>
          <w:spacing w:val="0"/>
          <w:sz w:val="54"/>
          <w:szCs w:val="54"/>
          <w:shd w:val="clear" w:fill="FFFFFF"/>
        </w:rPr>
        <w:t>从事县内道路旅客运输包车经营审批</w:t>
      </w:r>
    </w:p>
    <w:p>
      <w:pPr>
        <w:bidi w:val="0"/>
        <w:jc w:val="center"/>
        <w:rPr>
          <w:rFonts w:hint="default"/>
          <w:sz w:val="52"/>
          <w:szCs w:val="52"/>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default" w:eastAsia="Microsoft YaHei UI"/>
          <w:b/>
          <w:sz w:val="25"/>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b/>
          <w:color w:val="0C1B27"/>
          <w:sz w:val="25"/>
          <w:lang w:val="en-US" w:eastAsia="zh-CN"/>
        </w:rPr>
        <w:t>一、</w:t>
      </w:r>
      <w:r>
        <w:rPr>
          <w:b/>
          <w:color w:val="0C1B27"/>
          <w:sz w:val="25"/>
        </w:rPr>
        <w:t>受理</w:t>
      </w:r>
      <w:r>
        <w:rPr>
          <w:rFonts w:hint="eastAsia"/>
          <w:b/>
          <w:color w:val="0C1B27"/>
          <w:sz w:val="25"/>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符合以下全部条件的申请人，可提出申请：　　</w:t>
      </w:r>
    </w:p>
    <w:p>
      <w:pPr>
        <w:numPr>
          <w:ilvl w:val="0"/>
          <w:numId w:val="1"/>
        </w:num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有与其经营业务相适应并经检测合格的客车：　　</w:t>
      </w:r>
    </w:p>
    <w:p>
      <w:pPr>
        <w:numPr>
          <w:numId w:val="0"/>
        </w:numPr>
        <w:spacing w:before="38"/>
        <w:ind w:left="151" w:leftChars="0" w:right="0" w:rightChars="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1.客车技术要求应当符合《道路运输车辆技术管理规定》有关规定。　　</w:t>
      </w: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2.客车类型等级要求：　　从事高速公路客运、旅游客运和营运线路长度在800公里以上的客运车辆，其车辆类型等级应当达到行业标准《营运客车类型划分及等级评定》（JT/T325）规定的中级以上。　　</w:t>
      </w: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3.客车数量要求：　　</w:t>
      </w:r>
    </w:p>
    <w:p>
      <w:pPr>
        <w:spacing w:before="38"/>
        <w:ind w:left="151" w:right="0" w:firstLine="420" w:firstLineChars="200"/>
        <w:jc w:val="left"/>
        <w:rPr>
          <w:rFonts w:hint="default" w:ascii="Helvetica" w:hAnsi="Helvetica" w:eastAsia="Helvetica" w:cs="Helvetica"/>
          <w:i w:val="0"/>
          <w:iCs w:val="0"/>
          <w:caps w:val="0"/>
          <w:color w:val="000000"/>
          <w:spacing w:val="0"/>
          <w:sz w:val="21"/>
          <w:szCs w:val="21"/>
          <w:shd w:val="clear" w:fill="FFFFFF"/>
        </w:rPr>
      </w:pPr>
      <w:r>
        <w:rPr>
          <w:rFonts w:hint="default" w:ascii="Helvetica" w:hAnsi="Helvetica" w:eastAsia="Helvetica" w:cs="Helvetica"/>
          <w:i w:val="0"/>
          <w:iCs w:val="0"/>
          <w:caps w:val="0"/>
          <w:color w:val="000000"/>
          <w:spacing w:val="0"/>
          <w:sz w:val="21"/>
          <w:szCs w:val="21"/>
          <w:shd w:val="clear" w:fill="FFFFFF"/>
        </w:rPr>
        <w:t>（1）经营一类客运班线的班车客运经营者应当自有营运客车100辆以上，其中高级客车30辆以上；或者自有高级营运客车40辆以上；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br w:type="textWrapping"/>
      </w:r>
      <w:r>
        <w:rPr>
          <w:rFonts w:hint="eastAsia" w:ascii="Helvetica" w:hAnsi="Helvetica" w:eastAsia="Helvetica" w:cs="Helvetica"/>
          <w:i w:val="0"/>
          <w:iCs w:val="0"/>
          <w:caps w:val="0"/>
          <w:color w:val="000000"/>
          <w:spacing w:val="0"/>
          <w:sz w:val="21"/>
          <w:szCs w:val="21"/>
          <w:shd w:val="clear" w:fill="FFFFFF"/>
          <w:lang w:val="en-US" w:eastAsia="zh-CN"/>
        </w:rPr>
        <w:t xml:space="preserve">    </w:t>
      </w:r>
      <w:r>
        <w:rPr>
          <w:rFonts w:hint="default" w:ascii="Helvetica" w:hAnsi="Helvetica" w:eastAsia="Helvetica" w:cs="Helvetica"/>
          <w:i w:val="0"/>
          <w:iCs w:val="0"/>
          <w:caps w:val="0"/>
          <w:color w:val="000000"/>
          <w:spacing w:val="0"/>
          <w:sz w:val="21"/>
          <w:szCs w:val="21"/>
          <w:shd w:val="clear" w:fill="FFFFFF"/>
        </w:rPr>
        <w:t>（2）经营二类客运班线的班车客运经营者应当自有营运客车50辆以上，其中中高级客车15辆以上；或者自有高级营运客车20辆以上；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br w:type="textWrapping"/>
      </w:r>
      <w:r>
        <w:rPr>
          <w:rFonts w:hint="eastAsia" w:ascii="Helvetica" w:hAnsi="Helvetica" w:eastAsia="Helvetica" w:cs="Helvetica"/>
          <w:i w:val="0"/>
          <w:iCs w:val="0"/>
          <w:caps w:val="0"/>
          <w:color w:val="000000"/>
          <w:spacing w:val="0"/>
          <w:sz w:val="21"/>
          <w:szCs w:val="21"/>
          <w:shd w:val="clear" w:fill="FFFFFF"/>
          <w:lang w:val="en-US" w:eastAsia="zh-CN"/>
        </w:rPr>
        <w:t xml:space="preserve">    </w:t>
      </w:r>
      <w:r>
        <w:rPr>
          <w:rFonts w:hint="default" w:ascii="Helvetica" w:hAnsi="Helvetica" w:eastAsia="Helvetica" w:cs="Helvetica"/>
          <w:i w:val="0"/>
          <w:iCs w:val="0"/>
          <w:caps w:val="0"/>
          <w:color w:val="000000"/>
          <w:spacing w:val="0"/>
          <w:sz w:val="21"/>
          <w:szCs w:val="21"/>
          <w:shd w:val="clear" w:fill="FFFFFF"/>
        </w:rPr>
        <w:t>（3）经营三类客运班线的班车客运经营者应当自有营运客车10辆以上；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br w:type="textWrapping"/>
      </w:r>
      <w:r>
        <w:rPr>
          <w:rFonts w:hint="eastAsia" w:ascii="Helvetica" w:hAnsi="Helvetica" w:eastAsia="Helvetica" w:cs="Helvetica"/>
          <w:i w:val="0"/>
          <w:iCs w:val="0"/>
          <w:caps w:val="0"/>
          <w:color w:val="000000"/>
          <w:spacing w:val="0"/>
          <w:sz w:val="21"/>
          <w:szCs w:val="21"/>
          <w:shd w:val="clear" w:fill="FFFFFF"/>
          <w:lang w:val="en-US" w:eastAsia="zh-CN"/>
        </w:rPr>
        <w:t xml:space="preserve">    </w:t>
      </w:r>
      <w:r>
        <w:rPr>
          <w:rFonts w:hint="default" w:ascii="Helvetica" w:hAnsi="Helvetica" w:eastAsia="Helvetica" w:cs="Helvetica"/>
          <w:i w:val="0"/>
          <w:iCs w:val="0"/>
          <w:caps w:val="0"/>
          <w:color w:val="000000"/>
          <w:spacing w:val="0"/>
          <w:sz w:val="21"/>
          <w:szCs w:val="21"/>
          <w:shd w:val="clear" w:fill="FFFFFF"/>
        </w:rPr>
        <w:t>（4）经营四类客运班线的班车客运经营者应当自有营运客车1辆以上；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br w:type="textWrapping"/>
      </w:r>
      <w:r>
        <w:rPr>
          <w:rFonts w:hint="eastAsia" w:ascii="Helvetica" w:hAnsi="Helvetica" w:eastAsia="Helvetica" w:cs="Helvetica"/>
          <w:i w:val="0"/>
          <w:iCs w:val="0"/>
          <w:caps w:val="0"/>
          <w:color w:val="000000"/>
          <w:spacing w:val="0"/>
          <w:sz w:val="21"/>
          <w:szCs w:val="21"/>
          <w:shd w:val="clear" w:fill="FFFFFF"/>
          <w:lang w:val="en-US" w:eastAsia="zh-CN"/>
        </w:rPr>
        <w:t xml:space="preserve">    </w:t>
      </w:r>
      <w:r>
        <w:rPr>
          <w:rFonts w:hint="default" w:ascii="Helvetica" w:hAnsi="Helvetica" w:eastAsia="Helvetica" w:cs="Helvetica"/>
          <w:i w:val="0"/>
          <w:iCs w:val="0"/>
          <w:caps w:val="0"/>
          <w:color w:val="000000"/>
          <w:spacing w:val="0"/>
          <w:sz w:val="21"/>
          <w:szCs w:val="21"/>
          <w:shd w:val="clear" w:fill="FFFFFF"/>
        </w:rPr>
        <w:t>（5）经营省际包车客运的经营者，应当自有中高级营运客车20辆以上；</w:t>
      </w:r>
      <w:r>
        <w:rPr>
          <w:rFonts w:hint="default" w:ascii="Helvetica" w:hAnsi="Helvetica" w:eastAsia="Helvetica" w:cs="Helvetica"/>
          <w:i w:val="0"/>
          <w:iCs w:val="0"/>
          <w:caps w:val="0"/>
          <w:color w:val="000000"/>
          <w:spacing w:val="0"/>
          <w:sz w:val="21"/>
          <w:szCs w:val="21"/>
          <w:shd w:val="clear" w:fill="FFFFFF"/>
        </w:rPr>
        <w:br w:type="textWrapping"/>
      </w:r>
      <w:r>
        <w:rPr>
          <w:rFonts w:hint="default" w:ascii="Helvetica" w:hAnsi="Helvetica" w:eastAsia="Helvetica" w:cs="Helvetica"/>
          <w:i w:val="0"/>
          <w:iCs w:val="0"/>
          <w:caps w:val="0"/>
          <w:color w:val="000000"/>
          <w:spacing w:val="0"/>
          <w:sz w:val="21"/>
          <w:szCs w:val="21"/>
          <w:shd w:val="clear" w:fill="FFFFFF"/>
        </w:rPr>
        <w:br w:type="textWrapping"/>
      </w:r>
      <w:r>
        <w:rPr>
          <w:rFonts w:hint="eastAsia" w:ascii="Helvetica" w:hAnsi="Helvetica" w:eastAsia="Helvetica" w:cs="Helvetica"/>
          <w:i w:val="0"/>
          <w:iCs w:val="0"/>
          <w:caps w:val="0"/>
          <w:color w:val="000000"/>
          <w:spacing w:val="0"/>
          <w:sz w:val="21"/>
          <w:szCs w:val="21"/>
          <w:shd w:val="clear" w:fill="FFFFFF"/>
          <w:lang w:val="en-US" w:eastAsia="zh-CN"/>
        </w:rPr>
        <w:t xml:space="preserve">    </w:t>
      </w:r>
      <w:r>
        <w:rPr>
          <w:rFonts w:hint="default" w:ascii="Helvetica" w:hAnsi="Helvetica" w:eastAsia="Helvetica" w:cs="Helvetica"/>
          <w:i w:val="0"/>
          <w:iCs w:val="0"/>
          <w:caps w:val="0"/>
          <w:color w:val="000000"/>
          <w:spacing w:val="0"/>
          <w:sz w:val="21"/>
          <w:szCs w:val="21"/>
          <w:shd w:val="clear" w:fill="FFFFFF"/>
        </w:rPr>
        <w:t>（6）经营省内包车客运的经营者，应当自有营运客车10辆以上。</w:t>
      </w: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（二）从事客运经营的驾驶人员，应当符合下列条件：　　</w:t>
      </w: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1.取得相应的机动车驾驶证；　　</w:t>
      </w: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2.年龄不超过60周岁；　　</w:t>
      </w: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3.3年内无重大以上交通责任事故记录；　　</w:t>
      </w:r>
    </w:p>
    <w:p>
      <w:pPr>
        <w:numPr>
          <w:ilvl w:val="0"/>
          <w:numId w:val="2"/>
        </w:num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经设区的市级道路运输管理机构对有关客运法规、机动车维修和旅客急救基本知识考试合格而取得相应从业资格证。　　本规定所称交通责任事故，是指驾驶人员负同等或者以上责任的交通事故。　　</w:t>
      </w:r>
    </w:p>
    <w:p>
      <w:pPr>
        <w:numPr>
          <w:numId w:val="0"/>
        </w:numPr>
        <w:spacing w:before="38"/>
        <w:ind w:left="151" w:leftChars="0" w:right="0" w:rightChars="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（三）有健全的安全生产管理制度，包括安全生产操作规程、安全生产责任制、安全生产监督检查、驾驶人员和车辆安全生产管理的制度。　　</w:t>
      </w:r>
    </w:p>
    <w:p>
      <w:pPr>
        <w:numPr>
          <w:numId w:val="0"/>
        </w:numPr>
        <w:spacing w:before="38"/>
        <w:ind w:left="151" w:leftChars="0" w:right="0" w:rightChars="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（四）申请从事道路客运班线经营，还应当有明确的线路和站点方案。</w:t>
      </w: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p>
    <w:p>
      <w:pPr>
        <w:spacing w:before="38"/>
        <w:ind w:left="151" w:right="0" w:firstLine="0"/>
        <w:jc w:val="left"/>
        <w:rPr>
          <w:rFonts w:hint="eastAsia" w:ascii="Helvetica" w:hAnsi="Helvetica" w:eastAsia="Helvetica" w:cs="Helvetica"/>
          <w:i w:val="0"/>
          <w:iCs w:val="0"/>
          <w:caps w:val="0"/>
          <w:color w:val="000000"/>
          <w:spacing w:val="0"/>
          <w:sz w:val="24"/>
          <w:szCs w:val="24"/>
          <w:shd w:val="clear" w:fill="FFFFFF"/>
          <w:lang w:val="en-US" w:eastAsia="zh-CN"/>
        </w:rPr>
      </w:pPr>
    </w:p>
    <w:p>
      <w:pPr>
        <w:pStyle w:val="2"/>
        <w:numPr>
          <w:ilvl w:val="0"/>
          <w:numId w:val="3"/>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i w:val="0"/>
          <w:caps w:val="0"/>
          <w:color w:val="000000" w:themeColor="text1"/>
          <w:spacing w:val="0"/>
          <w:sz w:val="19"/>
          <w:szCs w:val="19"/>
          <w:shd w:val="clear" w:fill="FFFFFF"/>
          <w:lang w:eastAsia="zh-CN"/>
          <w14:textFill>
            <w14:solidFill>
              <w14:schemeClr w14:val="tx1"/>
            </w14:solidFill>
          </w14:textFill>
        </w:rPr>
      </w:pP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begin"/>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instrText xml:space="preserve"> HYPERLINK "http://www.gd.gov.cn/zwgk/wjk/zcfgk/content/post_2711545.html" \t "https://www.gdzwfw.gov.cn/portal/guide/_blank" </w:instrTex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separate"/>
      </w:r>
      <w:r>
        <w:rPr>
          <w:rStyle w:val="11"/>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t>《广东省人民政府关于将一批省级行政职权事项调整由各地级以上市实施的决定》</w:t>
      </w:r>
      <w:r>
        <w:rPr>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end"/>
      </w:r>
      <w:r>
        <w:rPr>
          <w:rFonts w:ascii="Helvetica" w:hAnsi="Helvetica" w:eastAsia="Helvetica" w:cs="Helvetica"/>
          <w:i w:val="0"/>
          <w:caps w:val="0"/>
          <w:color w:val="000000" w:themeColor="text1"/>
          <w:spacing w:val="0"/>
          <w:sz w:val="19"/>
          <w:szCs w:val="19"/>
          <w:shd w:val="clear" w:fill="FFFFFF"/>
          <w14:textFill>
            <w14:solidFill>
              <w14:schemeClr w14:val="tx1"/>
            </w14:solidFill>
          </w14:textFill>
        </w:rPr>
        <w:t>第四十条</w:t>
      </w:r>
      <w:r>
        <w:rPr>
          <w:rFonts w:hint="eastAsia" w:ascii="Helvetica" w:hAnsi="Helvetica" w:eastAsia="宋体" w:cs="Helvetica"/>
          <w:i w:val="0"/>
          <w:caps w:val="0"/>
          <w:color w:val="000000" w:themeColor="text1"/>
          <w:spacing w:val="0"/>
          <w:sz w:val="19"/>
          <w:szCs w:val="19"/>
          <w:shd w:val="clear" w:fill="FFFFFF"/>
          <w:lang w:eastAsia="zh-CN"/>
          <w14:textFill>
            <w14:solidFill>
              <w14:schemeClr w14:val="tx1"/>
            </w14:solidFill>
          </w14:textFill>
        </w:rPr>
        <w:t>。</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i w:val="0"/>
          <w:caps w:val="0"/>
          <w:color w:val="000000" w:themeColor="text1"/>
          <w:spacing w:val="0"/>
          <w:sz w:val="19"/>
          <w:szCs w:val="19"/>
          <w:shd w:val="clear" w:fill="FFFFFF"/>
          <w:lang w:eastAsia="zh-CN"/>
          <w14:textFill>
            <w14:solidFill>
              <w14:schemeClr w14:val="tx1"/>
            </w14:solidFill>
          </w14:textFill>
        </w:rPr>
      </w:pP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begin"/>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instrText xml:space="preserve"> HYPERLINK "http://www.gd.gov.cn/zwgk/wjk/zcfgk/content/post_2531903.html" \t "https://www.gdzwfw.gov.cn/portal/guide/_blank" </w:instrTex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separate"/>
      </w:r>
      <w:r>
        <w:rPr>
          <w:rStyle w:val="11"/>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t>《国务院关于取消和下放一批 行政许可事项的决定》</w:t>
      </w:r>
      <w:r>
        <w:rPr>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end"/>
      </w:r>
      <w:r>
        <w:rPr>
          <w:rFonts w:ascii="Helvetica" w:hAnsi="Helvetica" w:eastAsia="Helvetica" w:cs="Helvetica"/>
          <w:i w:val="0"/>
          <w:iCs w:val="0"/>
          <w:caps w:val="0"/>
          <w:color w:val="000000" w:themeColor="text1"/>
          <w:spacing w:val="0"/>
          <w:sz w:val="21"/>
          <w:szCs w:val="21"/>
          <w:shd w:val="clear" w:fill="FFFFFF"/>
          <w14:textFill>
            <w14:solidFill>
              <w14:schemeClr w14:val="tx1"/>
            </w14:solidFill>
          </w14:textFill>
        </w:rPr>
        <w:t>附件2第3项</w:t>
      </w:r>
      <w:r>
        <w:rPr>
          <w:rFonts w:hint="eastAsia" w:ascii="Helvetica" w:hAnsi="Helvetica" w:eastAsia="宋体" w:cs="Helvetica"/>
          <w:i w:val="0"/>
          <w:iCs w:val="0"/>
          <w:caps w:val="0"/>
          <w:color w:val="000000" w:themeColor="text1"/>
          <w:spacing w:val="0"/>
          <w:sz w:val="21"/>
          <w:szCs w:val="21"/>
          <w:shd w:val="clear" w:fill="FFFFFF"/>
          <w:lang w:val="en-US" w:eastAsia="zh-CN"/>
          <w14:textFill>
            <w14:solidFill>
              <w14:schemeClr w14:val="tx1"/>
            </w14:solidFill>
          </w14:textFill>
        </w:rPr>
        <w:t>.</w:t>
      </w:r>
    </w:p>
    <w:p>
      <w:pPr>
        <w:widowControl w:val="0"/>
        <w:numPr>
          <w:ilvl w:val="0"/>
          <w:numId w:val="4"/>
        </w:numPr>
        <w:autoSpaceDE w:val="0"/>
        <w:autoSpaceDN w:val="0"/>
        <w:spacing w:before="0" w:after="0" w:line="240" w:lineRule="auto"/>
        <w:ind w:right="0" w:rightChars="0"/>
        <w:jc w:val="left"/>
        <w:rPr>
          <w:rFonts w:hint="eastAsia" w:ascii="Helvetica" w:hAnsi="Helvetica" w:eastAsia="宋体" w:cs="Helvetica"/>
          <w:i w:val="0"/>
          <w:caps w:val="0"/>
          <w:color w:val="000000" w:themeColor="text1"/>
          <w:spacing w:val="0"/>
          <w:sz w:val="19"/>
          <w:szCs w:val="19"/>
          <w:shd w:val="clear" w:fill="FFFFFF"/>
          <w:lang w:eastAsia="zh-CN"/>
          <w14:textFill>
            <w14:solidFill>
              <w14:schemeClr w14:val="tx1"/>
            </w14:solidFill>
          </w14:textFill>
        </w:rPr>
      </w:pP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begin"/>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instrText xml:space="preserve"> HYPERLINK "http://www.gd.gov.cn/zwgk/wjk/zcfgk/content/post_2520774.html" \t "https://www.gdzwfw.gov.cn/portal/guide/_blank" </w:instrTex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separate"/>
      </w:r>
      <w:r>
        <w:rPr>
          <w:rStyle w:val="11"/>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t>《中华人民共和国道路运输条例》</w:t>
      </w:r>
      <w:r>
        <w:rPr>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end"/>
      </w:r>
      <w:r>
        <w:rPr>
          <w:rFonts w:ascii="Helvetica" w:hAnsi="Helvetica" w:eastAsia="Helvetica" w:cs="Helvetica"/>
          <w:i w:val="0"/>
          <w:iCs w:val="0"/>
          <w:caps w:val="0"/>
          <w:color w:val="000000" w:themeColor="text1"/>
          <w:spacing w:val="0"/>
          <w:sz w:val="21"/>
          <w:szCs w:val="21"/>
          <w:shd w:val="clear" w:fill="FFFFFF"/>
          <w14:textFill>
            <w14:solidFill>
              <w14:schemeClr w14:val="tx1"/>
            </w14:solidFill>
          </w14:textFill>
        </w:rPr>
        <w:t>第八、十、十一、四十九条</w:t>
      </w:r>
      <w:r>
        <w:rPr>
          <w:rFonts w:hint="eastAsia" w:ascii="Helvetica" w:hAnsi="Helvetica" w:eastAsia="宋体" w:cs="Helvetica"/>
          <w:i w:val="0"/>
          <w:iCs w:val="0"/>
          <w:caps w:val="0"/>
          <w:color w:val="000000" w:themeColor="text1"/>
          <w:spacing w:val="0"/>
          <w:sz w:val="21"/>
          <w:szCs w:val="21"/>
          <w:shd w:val="clear" w:fill="FFFFFF"/>
          <w:lang w:val="en-US" w:eastAsia="zh-CN"/>
          <w14:textFill>
            <w14:solidFill>
              <w14:schemeClr w14:val="tx1"/>
            </w14:solidFill>
          </w14:textFill>
        </w:rPr>
        <w:t>.</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val="en-US" w:eastAsia="zh-CN"/>
        </w:rPr>
      </w:pPr>
      <w:r>
        <w:rPr>
          <w:rFonts w:hint="eastAsia" w:ascii="Helvetica" w:hAnsi="Helvetica" w:eastAsia="宋体" w:cs="Helvetica"/>
          <w:i w:val="0"/>
          <w:caps w:val="0"/>
          <w:color w:val="000000" w:themeColor="text1"/>
          <w:spacing w:val="0"/>
          <w:sz w:val="19"/>
          <w:szCs w:val="19"/>
          <w:shd w:val="clear" w:fill="FFFFFF"/>
          <w:lang w:val="en-US" w:eastAsia="zh-CN"/>
          <w14:textFill>
            <w14:solidFill>
              <w14:schemeClr w14:val="tx1"/>
            </w14:solidFill>
          </w14:textFill>
        </w:rPr>
        <w:t>4.</w: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begin"/>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instrText xml:space="preserve"> HYPERLINK "http://www.gd.gov.cn/zwgk/wjk/zcfgk/content/post_2521068.html" \t "https://www.gdzwfw.gov.cn/portal/guide/_blank" </w:instrText>
      </w:r>
      <w:r>
        <w:rPr>
          <w:rFonts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separate"/>
      </w:r>
      <w:r>
        <w:rPr>
          <w:rStyle w:val="11"/>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t>《道路旅客运输及客运站管理规定》</w:t>
      </w:r>
      <w:r>
        <w:rPr>
          <w:rFonts w:hint="default" w:ascii="Helvetica" w:hAnsi="Helvetica" w:eastAsia="Helvetica" w:cs="Helvetica"/>
          <w:b/>
          <w:bCs/>
          <w:i w:val="0"/>
          <w:iCs w:val="0"/>
          <w:caps w:val="0"/>
          <w:color w:val="000000" w:themeColor="text1"/>
          <w:spacing w:val="0"/>
          <w:sz w:val="21"/>
          <w:szCs w:val="21"/>
          <w:u w:val="none"/>
          <w:shd w:val="clear" w:fill="FFFFFF"/>
          <w:vertAlign w:val="baseline"/>
          <w14:textFill>
            <w14:solidFill>
              <w14:schemeClr w14:val="tx1"/>
            </w14:solidFill>
          </w14:textFill>
        </w:rPr>
        <w:fldChar w:fldCharType="end"/>
      </w:r>
      <w:r>
        <w:rPr>
          <w:rFonts w:ascii="Helvetica" w:hAnsi="Helvetica" w:eastAsia="Helvetica" w:cs="Helvetica"/>
          <w:i w:val="0"/>
          <w:iCs w:val="0"/>
          <w:caps w:val="0"/>
          <w:color w:val="000000"/>
          <w:spacing w:val="0"/>
          <w:sz w:val="21"/>
          <w:szCs w:val="21"/>
          <w:shd w:val="clear" w:fill="FFFFFF"/>
        </w:rPr>
        <w:t>第十一、十二、十三、十四、二十八、二十九、五十七、五十八条</w:t>
      </w:r>
      <w:r>
        <w:rPr>
          <w:rFonts w:hint="eastAsia" w:ascii="Helvetica" w:hAnsi="Helvetica" w:eastAsia="宋体" w:cs="Helvetica"/>
          <w:i w:val="0"/>
          <w:iCs w:val="0"/>
          <w:caps w:val="0"/>
          <w:color w:val="000000"/>
          <w:spacing w:val="0"/>
          <w:sz w:val="21"/>
          <w:szCs w:val="21"/>
          <w:shd w:val="clear" w:fill="FFFFFF"/>
          <w:lang w:eastAsia="zh-CN"/>
        </w:rPr>
        <w:t>。</w:t>
      </w:r>
    </w:p>
    <w:p>
      <w:pPr>
        <w:pStyle w:val="2"/>
        <w:numPr>
          <w:ilvl w:val="0"/>
          <w:numId w:val="5"/>
        </w:numPr>
        <w:rPr>
          <w:color w:val="0C1B27"/>
        </w:rPr>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pStyle w:val="2"/>
        <w:rPr>
          <w:rFonts w:hint="eastAsia" w:ascii="宋体" w:hAnsi="宋体" w:eastAsia="宋体" w:cs="宋体"/>
          <w:sz w:val="24"/>
          <w:szCs w:val="24"/>
        </w:rPr>
      </w:pPr>
      <w:r>
        <w:rPr>
          <w:rFonts w:hint="eastAsia" w:ascii="宋体" w:hAnsi="宋体" w:eastAsia="宋体" w:cs="宋体"/>
          <w:sz w:val="24"/>
          <w:szCs w:val="24"/>
        </w:rPr>
        <w:t xml:space="preserve">1 道路旅客运输经营申请表 原件：1 </w:t>
      </w:r>
    </w:p>
    <w:p>
      <w:pPr>
        <w:pStyle w:val="2"/>
        <w:rPr>
          <w:rFonts w:hint="eastAsia" w:ascii="宋体" w:hAnsi="宋体" w:eastAsia="宋体" w:cs="宋体"/>
          <w:sz w:val="24"/>
          <w:szCs w:val="24"/>
        </w:rPr>
      </w:pPr>
      <w:r>
        <w:rPr>
          <w:rFonts w:hint="eastAsia" w:ascii="宋体" w:hAnsi="宋体" w:eastAsia="宋体" w:cs="宋体"/>
          <w:sz w:val="24"/>
          <w:szCs w:val="24"/>
        </w:rPr>
        <w:t xml:space="preserve">2 经办人的身份证明  原件：0 复印件：1  </w:t>
      </w:r>
    </w:p>
    <w:p>
      <w:pPr>
        <w:pStyle w:val="2"/>
        <w:rPr>
          <w:rFonts w:hint="eastAsia" w:ascii="宋体" w:hAnsi="宋体" w:eastAsia="宋体" w:cs="宋体"/>
          <w:sz w:val="24"/>
          <w:szCs w:val="24"/>
        </w:rPr>
      </w:pPr>
      <w:r>
        <w:rPr>
          <w:rFonts w:hint="eastAsia" w:ascii="宋体" w:hAnsi="宋体" w:eastAsia="宋体" w:cs="宋体"/>
          <w:sz w:val="24"/>
          <w:szCs w:val="24"/>
        </w:rPr>
        <w:t xml:space="preserve">3 委托书 原件：0 复印件：1 </w:t>
      </w:r>
    </w:p>
    <w:p>
      <w:pPr>
        <w:pStyle w:val="2"/>
        <w:rPr>
          <w:rFonts w:hint="eastAsia" w:ascii="宋体" w:hAnsi="宋体" w:eastAsia="宋体" w:cs="宋体"/>
          <w:sz w:val="24"/>
          <w:szCs w:val="24"/>
        </w:rPr>
      </w:pPr>
      <w:r>
        <w:rPr>
          <w:rFonts w:hint="eastAsia" w:ascii="宋体" w:hAnsi="宋体" w:eastAsia="宋体" w:cs="宋体"/>
          <w:sz w:val="24"/>
          <w:szCs w:val="24"/>
        </w:rPr>
        <w:t xml:space="preserve">4 拟担任企业法定代表人的投资人或负责人身份证明 原件：0 复印件：1 </w:t>
      </w:r>
    </w:p>
    <w:p>
      <w:pPr>
        <w:pStyle w:val="2"/>
        <w:rPr>
          <w:rFonts w:hint="eastAsia" w:ascii="宋体" w:hAnsi="宋体" w:eastAsia="宋体" w:cs="宋体"/>
          <w:sz w:val="24"/>
          <w:szCs w:val="24"/>
        </w:rPr>
      </w:pPr>
      <w:r>
        <w:rPr>
          <w:rFonts w:hint="eastAsia" w:ascii="宋体" w:hAnsi="宋体" w:eastAsia="宋体" w:cs="宋体"/>
          <w:sz w:val="24"/>
          <w:szCs w:val="24"/>
        </w:rPr>
        <w:t>5 经办人的委托文件（由所在单位出具明确被委托人姓名和</w:t>
      </w:r>
      <w:r>
        <w:rPr>
          <w:rFonts w:hint="eastAsia" w:ascii="宋体" w:hAnsi="宋体" w:eastAsia="宋体" w:cs="宋体"/>
          <w:sz w:val="24"/>
          <w:szCs w:val="24"/>
          <w:lang w:eastAsia="zh-CN"/>
        </w:rPr>
        <w:t>办理事项的委托书）</w:t>
      </w:r>
      <w:r>
        <w:rPr>
          <w:rFonts w:hint="eastAsia" w:ascii="宋体" w:hAnsi="宋体" w:eastAsia="宋体" w:cs="宋体"/>
          <w:sz w:val="24"/>
          <w:szCs w:val="24"/>
        </w:rPr>
        <w:t xml:space="preserve">原件：0 复印件：1 </w:t>
      </w:r>
    </w:p>
    <w:p>
      <w:pPr>
        <w:pStyle w:val="2"/>
        <w:rPr>
          <w:rFonts w:hint="eastAsia" w:ascii="宋体" w:hAnsi="宋体" w:eastAsia="宋体" w:cs="宋体"/>
          <w:sz w:val="24"/>
          <w:szCs w:val="24"/>
        </w:rPr>
      </w:pPr>
      <w:r>
        <w:rPr>
          <w:rFonts w:hint="eastAsia" w:ascii="宋体" w:hAnsi="宋体" w:eastAsia="宋体" w:cs="宋体"/>
          <w:sz w:val="24"/>
          <w:szCs w:val="24"/>
        </w:rPr>
        <w:t xml:space="preserve">6 企业章程文本 原件：0 复印件：1 </w:t>
      </w:r>
    </w:p>
    <w:p>
      <w:pPr>
        <w:pStyle w:val="2"/>
        <w:rPr>
          <w:rFonts w:hint="eastAsia" w:ascii="宋体" w:hAnsi="宋体" w:eastAsia="宋体" w:cs="宋体"/>
          <w:sz w:val="24"/>
          <w:szCs w:val="24"/>
        </w:rPr>
      </w:pPr>
      <w:r>
        <w:rPr>
          <w:rFonts w:hint="eastAsia" w:ascii="宋体" w:hAnsi="宋体" w:eastAsia="宋体" w:cs="宋体"/>
          <w:sz w:val="24"/>
          <w:szCs w:val="24"/>
        </w:rPr>
        <w:t xml:space="preserve">7 安全生产管理制度文本 原件：0 复印件：1 </w:t>
      </w:r>
    </w:p>
    <w:p>
      <w:pPr>
        <w:pStyle w:val="2"/>
        <w:rPr>
          <w:rFonts w:hint="eastAsia" w:ascii="宋体" w:hAnsi="宋体" w:eastAsia="宋体" w:cs="宋体"/>
          <w:sz w:val="24"/>
          <w:szCs w:val="24"/>
        </w:rPr>
      </w:pPr>
      <w:r>
        <w:rPr>
          <w:rFonts w:hint="eastAsia" w:ascii="宋体" w:hAnsi="宋体" w:eastAsia="宋体" w:cs="宋体"/>
          <w:sz w:val="24"/>
          <w:szCs w:val="24"/>
        </w:rPr>
        <w:t xml:space="preserve">8 拟投入车辆承诺书 原件：0 复印件：1 </w:t>
      </w:r>
    </w:p>
    <w:p>
      <w:pPr>
        <w:pStyle w:val="2"/>
        <w:rPr>
          <w:rFonts w:hint="eastAsia" w:ascii="宋体" w:hAnsi="宋体" w:eastAsia="宋体" w:cs="宋体"/>
          <w:sz w:val="24"/>
          <w:szCs w:val="24"/>
        </w:rPr>
      </w:pPr>
      <w:r>
        <w:rPr>
          <w:rFonts w:hint="eastAsia" w:ascii="宋体" w:hAnsi="宋体" w:eastAsia="宋体" w:cs="宋体"/>
          <w:sz w:val="24"/>
          <w:szCs w:val="24"/>
        </w:rPr>
        <w:t>9 公安部门出具拟聘用或聘用的驾驶员3年内无重大以上交通</w:t>
      </w:r>
      <w:r>
        <w:rPr>
          <w:rFonts w:hint="eastAsia" w:ascii="宋体" w:hAnsi="宋体" w:eastAsia="宋体" w:cs="宋体"/>
          <w:sz w:val="24"/>
          <w:szCs w:val="24"/>
          <w:lang w:eastAsia="zh-CN"/>
        </w:rPr>
        <w:t>责任事故的证明）</w:t>
      </w:r>
      <w:r>
        <w:rPr>
          <w:rFonts w:hint="eastAsia" w:ascii="宋体" w:hAnsi="宋体" w:eastAsia="宋体" w:cs="宋体"/>
          <w:sz w:val="24"/>
          <w:szCs w:val="24"/>
        </w:rPr>
        <w:t xml:space="preserve"> 原件：1 </w:t>
      </w:r>
    </w:p>
    <w:p>
      <w:pPr>
        <w:pStyle w:val="2"/>
        <w:rPr>
          <w:rFonts w:hint="eastAsia" w:ascii="宋体" w:hAnsi="宋体" w:eastAsia="宋体" w:cs="宋体"/>
          <w:sz w:val="24"/>
          <w:szCs w:val="24"/>
        </w:rPr>
      </w:pPr>
      <w:r>
        <w:rPr>
          <w:rFonts w:hint="eastAsia" w:ascii="宋体" w:hAnsi="宋体" w:eastAsia="宋体" w:cs="宋体"/>
          <w:sz w:val="24"/>
          <w:szCs w:val="24"/>
        </w:rPr>
        <w:t xml:space="preserve">10 已聘用或者拟聘用驾驶人员的驾驶证和从业资格证 原件：0 复印件：1 </w:t>
      </w:r>
    </w:p>
    <w:p>
      <w:pPr>
        <w:pStyle w:val="2"/>
        <w:rPr>
          <w:rFonts w:hint="eastAsia" w:ascii="宋体" w:hAnsi="宋体" w:eastAsia="宋体" w:cs="宋体"/>
          <w:sz w:val="24"/>
          <w:szCs w:val="24"/>
        </w:rPr>
      </w:pPr>
      <w:r>
        <w:rPr>
          <w:rFonts w:hint="eastAsia" w:ascii="宋体" w:hAnsi="宋体" w:eastAsia="宋体" w:cs="宋体"/>
          <w:sz w:val="24"/>
          <w:szCs w:val="24"/>
        </w:rPr>
        <w:t xml:space="preserve">11 运输服务质量承诺书 原件：1 复印件：0  </w:t>
      </w:r>
    </w:p>
    <w:p>
      <w:pPr>
        <w:pStyle w:val="2"/>
        <w:rPr>
          <w:rFonts w:hint="eastAsia"/>
          <w:b/>
          <w:w w:val="95"/>
          <w:sz w:val="19"/>
          <w:lang w:val="en-US" w:eastAsia="zh-CN"/>
        </w:rPr>
      </w:pPr>
      <w:r>
        <w:rPr>
          <w:rFonts w:hint="eastAsia" w:ascii="宋体" w:hAnsi="宋体" w:eastAsia="宋体" w:cs="宋体"/>
          <w:sz w:val="24"/>
          <w:szCs w:val="24"/>
        </w:rPr>
        <w:t xml:space="preserve">12 《道路运输经营许可证》 原件：1 复印件：0 </w:t>
      </w:r>
    </w:p>
    <w:p>
      <w:pPr>
        <w:pStyle w:val="6"/>
        <w:spacing w:before="11"/>
        <w:rPr>
          <w:b/>
          <w:sz w:val="9"/>
        </w:rPr>
      </w:pPr>
    </w:p>
    <w:p>
      <w:pPr>
        <w:spacing w:before="38"/>
        <w:ind w:left="151" w:right="0" w:firstLine="0"/>
        <w:jc w:val="left"/>
        <w:rPr>
          <w:rFonts w:hint="eastAsia"/>
          <w:b/>
          <w:bCs/>
          <w:sz w:val="24"/>
          <w:szCs w:val="24"/>
          <w:lang w:val="en-US" w:eastAsia="zh-CN"/>
        </w:rPr>
      </w:pPr>
      <w:r>
        <w:rPr>
          <w:rFonts w:hint="eastAsia"/>
          <w:b/>
          <w:bCs/>
          <w:sz w:val="24"/>
          <w:szCs w:val="24"/>
          <w:lang w:val="en-US" w:eastAsia="zh-CN"/>
        </w:rPr>
        <w:t xml:space="preserve"> </w:t>
      </w:r>
    </w:p>
    <w:p>
      <w:pPr>
        <w:spacing w:before="0"/>
        <w:ind w:right="0"/>
        <w:jc w:val="left"/>
        <w:rPr>
          <w:rFonts w:hint="default" w:eastAsia="Microsoft YaHei UI"/>
          <w:b/>
          <w:sz w:val="25"/>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b/>
          <w:color w:val="0C1B27"/>
          <w:sz w:val="25"/>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承诺办结时限1日（工作日）</w:t>
      </w:r>
    </w:p>
    <w:p>
      <w:pPr>
        <w:pStyle w:val="2"/>
        <w:rPr>
          <w:color w:val="0C1B27"/>
        </w:rPr>
      </w:pPr>
    </w:p>
    <w:p>
      <w:pPr>
        <w:pStyle w:val="2"/>
        <w:ind w:left="0" w:leftChars="0" w:firstLine="0" w:firstLineChars="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color w:val="0C1B27"/>
          <w:lang w:val="en-US" w:eastAsia="zh-CN"/>
        </w:rPr>
        <w:t>、</w:t>
      </w:r>
      <w:r>
        <w:rPr>
          <w:color w:val="0C1B27"/>
        </w:rP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pStyle w:val="2"/>
        <w:ind w:left="0" w:leftChars="0" w:firstLine="0" w:firstLineChars="0"/>
        <w:rPr>
          <w:rFonts w:hint="eastAsia" w:eastAsia="Microsoft YaHei UI"/>
          <w:lang w:eastAsia="zh-CN"/>
        </w:rPr>
      </w:pPr>
      <w:bookmarkStart w:id="0" w:name="_GoBack"/>
      <w:bookmarkEnd w:id="0"/>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color w:val="0C1B27"/>
          <w:lang w:val="en-US" w:eastAsia="zh-CN"/>
        </w:rPr>
        <w:t>、</w:t>
      </w:r>
      <w:r>
        <w:rPr>
          <w:color w:val="0C1B27"/>
        </w:rPr>
        <w:t>许可</w:t>
      </w:r>
      <w:r>
        <w:rPr>
          <w:rFonts w:hint="eastAsia"/>
          <w:color w:val="0C1B27"/>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ind w:left="0" w:leftChars="0" w:firstLine="0" w:firstLineChars="0"/>
        <w:rPr>
          <w:rFonts w:hint="eastAsia" w:eastAsia="Microsoft YaHei UI"/>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color w:val="0C1B27"/>
          <w:lang w:val="en-US" w:eastAsia="zh-CN"/>
        </w:rPr>
        <w:t>、</w:t>
      </w:r>
      <w:r>
        <w:rPr>
          <w:rFonts w:hint="eastAsia"/>
          <w:color w:val="0C1B27"/>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ind w:left="0" w:leftChars="0" w:firstLine="0" w:firstLineChars="0"/>
        <w:rPr>
          <w:rFonts w:hint="eastAsia" w:eastAsia="Microsoft YaHei UI"/>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color w:val="0C1B27"/>
          <w:lang w:val="en-US" w:eastAsia="zh-CN"/>
        </w:rPr>
        <w:t>、</w:t>
      </w:r>
      <w:r>
        <w:rPr>
          <w:rFonts w:hint="eastAsia"/>
          <w:color w:val="0C1B27"/>
          <w:lang w:eastAsia="zh-CN"/>
        </w:rPr>
        <w:t>网上办理网址</w:t>
      </w:r>
    </w:p>
    <w:p>
      <w:pPr>
        <w:pStyle w:val="6"/>
        <w:spacing w:before="46" w:line="278" w:lineRule="auto"/>
        <w:ind w:left="151" w:right="4319"/>
        <w:rPr>
          <w:rFonts w:hint="eastAsia"/>
          <w:spacing w:val="3"/>
          <w:w w:val="105"/>
          <w:sz w:val="24"/>
          <w:szCs w:val="24"/>
          <w:lang w:val="en-US" w:eastAsia="zh-CN"/>
        </w:rPr>
      </w:pPr>
      <w:r>
        <w:rPr>
          <w:rFonts w:hint="eastAsia"/>
          <w:sz w:val="24"/>
          <w:szCs w:val="24"/>
        </w:rPr>
        <w:t>http://www.gdzwfw.gov.cn/portal/branch-hall?orgCode=007104873</w:t>
      </w: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eastAsia"/>
          <w:spacing w:val="3"/>
          <w:w w:val="105"/>
          <w:sz w:val="24"/>
          <w:szCs w:val="24"/>
          <w:lang w:val="en-US" w:eastAsia="zh-CN"/>
        </w:rPr>
      </w:pPr>
    </w:p>
    <w:p>
      <w:pPr>
        <w:pStyle w:val="6"/>
        <w:spacing w:before="46" w:line="278" w:lineRule="auto"/>
        <w:ind w:left="151" w:right="4319"/>
        <w:rPr>
          <w:rFonts w:hint="default"/>
          <w:spacing w:val="3"/>
          <w:w w:val="105"/>
          <w:sz w:val="24"/>
          <w:szCs w:val="24"/>
          <w:lang w:val="en-US" w:eastAsia="zh-CN"/>
        </w:rPr>
      </w:pPr>
    </w:p>
    <w:p>
      <w:pPr>
        <w:rPr>
          <w:rFonts w:hint="eastAsia"/>
          <w:lang w:val="en-US" w:eastAsia="zh-CN"/>
        </w:rPr>
      </w:pPr>
    </w:p>
    <w:p>
      <w:pPr>
        <w:rPr>
          <w:rFonts w:hint="eastAsia"/>
          <w:lang w:val="en-US" w:eastAsia="zh-CN"/>
        </w:rPr>
      </w:pPr>
    </w:p>
    <w:p>
      <w:pPr>
        <w:pStyle w:val="5"/>
        <w:bidi w:val="0"/>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pStyle w:val="6"/>
        <w:spacing w:before="170"/>
        <w:ind w:left="151"/>
        <w:rPr>
          <w:rFonts w:hint="default"/>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B6FBC1"/>
    <w:multiLevelType w:val="singleLevel"/>
    <w:tmpl w:val="D5B6FBC1"/>
    <w:lvl w:ilvl="0" w:tentative="0">
      <w:start w:val="1"/>
      <w:numFmt w:val="chineseCounting"/>
      <w:suff w:val="nothing"/>
      <w:lvlText w:val="（%1）"/>
      <w:lvlJc w:val="left"/>
      <w:rPr>
        <w:rFonts w:hint="eastAsia"/>
      </w:rPr>
    </w:lvl>
  </w:abstractNum>
  <w:abstractNum w:abstractNumId="1">
    <w:nsid w:val="F967C0D2"/>
    <w:multiLevelType w:val="singleLevel"/>
    <w:tmpl w:val="F967C0D2"/>
    <w:lvl w:ilvl="0" w:tentative="0">
      <w:start w:val="1"/>
      <w:numFmt w:val="decimal"/>
      <w:lvlText w:val="%1."/>
      <w:lvlJc w:val="left"/>
      <w:pPr>
        <w:tabs>
          <w:tab w:val="left" w:pos="312"/>
        </w:tabs>
      </w:pPr>
    </w:lvl>
  </w:abstractNum>
  <w:abstractNum w:abstractNumId="2">
    <w:nsid w:val="16E48EF7"/>
    <w:multiLevelType w:val="singleLevel"/>
    <w:tmpl w:val="16E48EF7"/>
    <w:lvl w:ilvl="0" w:tentative="0">
      <w:start w:val="3"/>
      <w:numFmt w:val="chineseCounting"/>
      <w:suff w:val="nothing"/>
      <w:lvlText w:val="%1、"/>
      <w:lvlJc w:val="left"/>
      <w:rPr>
        <w:rFonts w:hint="eastAsia"/>
      </w:rPr>
    </w:lvl>
  </w:abstractNum>
  <w:abstractNum w:abstractNumId="3">
    <w:nsid w:val="339C4D7B"/>
    <w:multiLevelType w:val="singleLevel"/>
    <w:tmpl w:val="339C4D7B"/>
    <w:lvl w:ilvl="0" w:tentative="0">
      <w:start w:val="2"/>
      <w:numFmt w:val="chineseCounting"/>
      <w:suff w:val="nothing"/>
      <w:lvlText w:val="%1、"/>
      <w:lvlJc w:val="left"/>
      <w:rPr>
        <w:rFonts w:hint="eastAsia"/>
      </w:rPr>
    </w:lvl>
  </w:abstractNum>
  <w:abstractNum w:abstractNumId="4">
    <w:nsid w:val="3B5DA537"/>
    <w:multiLevelType w:val="singleLevel"/>
    <w:tmpl w:val="3B5DA537"/>
    <w:lvl w:ilvl="0" w:tentative="0">
      <w:start w:val="4"/>
      <w:numFmt w:val="decimal"/>
      <w:lvlText w:val="%1."/>
      <w:lvlJc w:val="left"/>
      <w:pPr>
        <w:tabs>
          <w:tab w:val="left" w:pos="312"/>
        </w:tabs>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5902E9E"/>
    <w:rsid w:val="05FB4F08"/>
    <w:rsid w:val="06373733"/>
    <w:rsid w:val="08B80AD5"/>
    <w:rsid w:val="0D033D24"/>
    <w:rsid w:val="0DC64FCD"/>
    <w:rsid w:val="0EEA11E0"/>
    <w:rsid w:val="10D522E8"/>
    <w:rsid w:val="127272D8"/>
    <w:rsid w:val="13CE38C5"/>
    <w:rsid w:val="166B74C7"/>
    <w:rsid w:val="16D51BCF"/>
    <w:rsid w:val="1CB059CB"/>
    <w:rsid w:val="1E913607"/>
    <w:rsid w:val="23715583"/>
    <w:rsid w:val="27CE6EE7"/>
    <w:rsid w:val="295C4098"/>
    <w:rsid w:val="2C160541"/>
    <w:rsid w:val="2E3B5A34"/>
    <w:rsid w:val="2EC86B89"/>
    <w:rsid w:val="345713AB"/>
    <w:rsid w:val="351E415C"/>
    <w:rsid w:val="3AFF3CE2"/>
    <w:rsid w:val="3C022830"/>
    <w:rsid w:val="3CE36829"/>
    <w:rsid w:val="40651B3E"/>
    <w:rsid w:val="40DF4D9F"/>
    <w:rsid w:val="439E152D"/>
    <w:rsid w:val="43D724E4"/>
    <w:rsid w:val="479D1FDB"/>
    <w:rsid w:val="4B0A051F"/>
    <w:rsid w:val="4B4D1436"/>
    <w:rsid w:val="4CFE448E"/>
    <w:rsid w:val="4F1B43DA"/>
    <w:rsid w:val="514B6380"/>
    <w:rsid w:val="52390962"/>
    <w:rsid w:val="53F67D37"/>
    <w:rsid w:val="58F71A2A"/>
    <w:rsid w:val="59376335"/>
    <w:rsid w:val="5BB069B6"/>
    <w:rsid w:val="5BE20A17"/>
    <w:rsid w:val="5DB45FDC"/>
    <w:rsid w:val="62184253"/>
    <w:rsid w:val="64135942"/>
    <w:rsid w:val="655D51A0"/>
    <w:rsid w:val="6710736A"/>
    <w:rsid w:val="6BD62C2E"/>
    <w:rsid w:val="6FEF2A70"/>
    <w:rsid w:val="74B14AF2"/>
    <w:rsid w:val="7CD645D8"/>
    <w:rsid w:val="7D8050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1</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2021-08-31T09:15:42Z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