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更新采伐护路林审批</w:t>
      </w:r>
    </w:p>
    <w:p>
      <w:pPr>
        <w:bidi w:val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</w:p>
    <w:p>
      <w:pPr>
        <w:bidi w:val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t>受理</w:t>
      </w:r>
      <w:r>
        <w:rPr>
          <w:rFonts w:hint="eastAsia"/>
          <w:lang w:val="en-US" w:eastAsia="zh-CN"/>
        </w:rPr>
        <w:t>条件</w:t>
      </w:r>
    </w:p>
    <w:p>
      <w:pPr>
        <w:numPr>
          <w:ilvl w:val="0"/>
          <w:numId w:val="0"/>
        </w:numPr>
        <w:ind w:right="0" w:rightChars="0"/>
        <w:rPr>
          <w:rFonts w:hint="default"/>
          <w:lang w:val="en-US" w:eastAsia="zh-CN"/>
        </w:rPr>
      </w:pPr>
    </w:p>
    <w:p>
      <w:pPr>
        <w:pStyle w:val="7"/>
        <w:spacing w:before="6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申请人满足以下全部条件的，可提出本行政许可申请：</w:t>
      </w:r>
    </w:p>
    <w:p>
      <w:pPr>
        <w:pStyle w:val="7"/>
        <w:numPr>
          <w:numId w:val="0"/>
        </w:numPr>
        <w:spacing w:before="6"/>
        <w:ind w:left="120" w:leftChars="0" w:right="0" w:rightChars="0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确需更新砍伐的； </w:t>
      </w:r>
    </w:p>
    <w:p>
      <w:pPr>
        <w:pStyle w:val="7"/>
        <w:numPr>
          <w:numId w:val="0"/>
        </w:numPr>
        <w:spacing w:before="6"/>
        <w:ind w:left="120" w:leftChars="0" w:right="0" w:rightChars="0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申请事项内容符合国家法律、法规、规章和规范性文件有关路政管理的规定；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3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有更新补种实施方案或者代为补种协议。</w:t>
      </w:r>
    </w:p>
    <w:p>
      <w:pPr>
        <w:pStyle w:val="7"/>
        <w:numPr>
          <w:numId w:val="0"/>
        </w:numPr>
        <w:spacing w:before="6"/>
        <w:ind w:right="0" w:rightChars="0"/>
        <w:rPr>
          <w:rFonts w:hint="eastAsia" w:eastAsia="宋体"/>
          <w:b/>
          <w:sz w:val="5"/>
          <w:lang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 4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.</w:t>
      </w: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具有合格的采伐作业现场控制的安全保障措施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。</w:t>
      </w:r>
    </w:p>
    <w:p>
      <w:pPr>
        <w:pStyle w:val="7"/>
        <w:spacing w:before="4"/>
        <w:rPr>
          <w:b/>
          <w:sz w:val="11"/>
        </w:rPr>
      </w:pPr>
    </w:p>
    <w:p>
      <w:pPr>
        <w:pStyle w:val="2"/>
        <w:numPr>
          <w:ilvl w:val="0"/>
          <w:numId w:val="2"/>
        </w:numPr>
        <w:rPr>
          <w:color w:val="0C1B27"/>
          <w:w w:val="95"/>
        </w:rPr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  <w:lang w:val="en-US" w:eastAsia="zh-CN"/>
        </w:rPr>
        <w:t>1</w:t>
      </w:r>
      <w:r>
        <w:rPr>
          <w:rFonts w:hint="eastAsia"/>
          <w:b w:val="0"/>
          <w:bCs w:val="0"/>
          <w:color w:val="auto"/>
          <w:lang w:val="en-US" w:eastAsia="zh-CN"/>
        </w:rPr>
        <w:t>.</w:t>
      </w:r>
      <w:r>
        <w:rPr>
          <w:b w:val="0"/>
          <w:bCs w:val="0"/>
          <w:color w:val="auto"/>
        </w:rPr>
        <w:fldChar w:fldCharType="begin"/>
      </w:r>
      <w:r>
        <w:rPr>
          <w:b w:val="0"/>
          <w:bCs w:val="0"/>
          <w:color w:val="auto"/>
        </w:rPr>
        <w:instrText xml:space="preserve"> HYPERLINK "http://www.gd.gov.cn/zwgk/wjk/zcfgk/content/post_2520745.html" \t "https://www.gdzwfw.gov.cn/portal/guide/_blank" </w:instrText>
      </w:r>
      <w:r>
        <w:rPr>
          <w:b w:val="0"/>
          <w:bCs w:val="0"/>
          <w:color w:val="auto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《公路安全保护条例》（2011年国务院令第593号）</w:t>
      </w:r>
      <w:r>
        <w:rPr>
          <w:rFonts w:hint="default"/>
          <w:b w:val="0"/>
          <w:bCs w:val="0"/>
          <w:color w:val="auto"/>
        </w:rPr>
        <w:fldChar w:fldCharType="end"/>
      </w:r>
      <w:r>
        <w:rPr>
          <w:rFonts w:hint="default"/>
          <w:b w:val="0"/>
          <w:bCs w:val="0"/>
          <w:color w:val="auto"/>
        </w:rPr>
        <w:t>第二十六条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2.</w:t>
      </w:r>
      <w:r>
        <w:rPr>
          <w:b w:val="0"/>
          <w:bCs w:val="0"/>
          <w:color w:val="auto"/>
        </w:rPr>
        <w:fldChar w:fldCharType="begin"/>
      </w:r>
      <w:r>
        <w:rPr>
          <w:b w:val="0"/>
          <w:bCs w:val="0"/>
          <w:color w:val="auto"/>
        </w:rPr>
        <w:instrText xml:space="preserve"> HYPERLINK "http://www.gd.gov.cn/zwgk/wjk/zcfgk/content/post_2520716.html" \t "https://www.gdzwfw.gov.cn/portal/guide/_blank" </w:instrText>
      </w:r>
      <w:r>
        <w:rPr>
          <w:b w:val="0"/>
          <w:bCs w:val="0"/>
          <w:color w:val="auto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《中华人民共和国公路法》（2017年修正）</w:t>
      </w:r>
      <w:r>
        <w:rPr>
          <w:rFonts w:hint="default"/>
          <w:b w:val="0"/>
          <w:bCs w:val="0"/>
          <w:color w:val="auto"/>
        </w:rPr>
        <w:fldChar w:fldCharType="end"/>
      </w:r>
      <w:r>
        <w:rPr>
          <w:rFonts w:hint="default"/>
          <w:b w:val="0"/>
          <w:bCs w:val="0"/>
          <w:color w:val="auto"/>
        </w:rPr>
        <w:t>第四十二条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3.</w:t>
      </w:r>
      <w:r>
        <w:rPr>
          <w:b w:val="0"/>
          <w:bCs w:val="0"/>
          <w:color w:val="auto"/>
        </w:rPr>
        <w:fldChar w:fldCharType="begin"/>
      </w:r>
      <w:r>
        <w:rPr>
          <w:b w:val="0"/>
          <w:bCs w:val="0"/>
          <w:color w:val="auto"/>
        </w:rPr>
        <w:instrText xml:space="preserve"> HYPERLINK "http://www.gd.gov.cn/zwgk/wjk/zcfgk/content/post_2931985.html" \t "https://www.gdzwfw.gov.cn/portal/guide/_blank" </w:instrText>
      </w:r>
      <w:r>
        <w:rPr>
          <w:b w:val="0"/>
          <w:bCs w:val="0"/>
          <w:color w:val="auto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广东省人民政府关于调整实施一批省级权责清单事项的决定</w:t>
      </w:r>
      <w:r>
        <w:rPr>
          <w:rFonts w:hint="default"/>
          <w:b w:val="0"/>
          <w:bCs w:val="0"/>
          <w:color w:val="auto"/>
        </w:rPr>
        <w:fldChar w:fldCharType="end"/>
      </w:r>
      <w:r>
        <w:rPr>
          <w:rFonts w:hint="default"/>
          <w:b w:val="0"/>
          <w:bCs w:val="0"/>
          <w:color w:val="auto"/>
        </w:rPr>
        <w:t>第二类下放事项清单第7项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bidi w:val="0"/>
        <w:rPr>
          <w:b w:val="0"/>
          <w:bCs w:val="0"/>
          <w:color w:val="auto"/>
        </w:rPr>
      </w:pPr>
      <w:r>
        <w:rPr>
          <w:rFonts w:hint="eastAsia"/>
          <w:b w:val="0"/>
          <w:bCs w:val="0"/>
          <w:color w:val="auto"/>
          <w:lang w:val="en-US" w:eastAsia="zh-CN"/>
        </w:rPr>
        <w:t>4.</w:t>
      </w:r>
      <w:r>
        <w:rPr>
          <w:b w:val="0"/>
          <w:bCs w:val="0"/>
          <w:color w:val="auto"/>
        </w:rPr>
        <w:fldChar w:fldCharType="begin"/>
      </w:r>
      <w:r>
        <w:rPr>
          <w:b w:val="0"/>
          <w:bCs w:val="0"/>
          <w:color w:val="auto"/>
        </w:rPr>
        <w:instrText xml:space="preserve"> HYPERLINK "http://www.gd.gov.cn/zwgk/wjk/zcfgk/content/post_2521186.html" \t "https://www.gdzwfw.gov.cn/portal/guide/_blank" </w:instrText>
      </w:r>
      <w:r>
        <w:rPr>
          <w:b w:val="0"/>
          <w:bCs w:val="0"/>
          <w:color w:val="auto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《广东省公路条例》（2014年修正）</w:t>
      </w:r>
      <w:r>
        <w:rPr>
          <w:rFonts w:hint="default"/>
          <w:b w:val="0"/>
          <w:bCs w:val="0"/>
          <w:color w:val="auto"/>
        </w:rPr>
        <w:fldChar w:fldCharType="end"/>
      </w:r>
      <w:r>
        <w:rPr>
          <w:rFonts w:hint="eastAsia"/>
          <w:b w:val="0"/>
          <w:bCs w:val="0"/>
          <w:color w:val="auto"/>
          <w:lang w:eastAsia="zh-CN"/>
        </w:rPr>
        <w:t>。第三十二条。</w:t>
      </w:r>
    </w:p>
    <w:p>
      <w:pPr>
        <w:pStyle w:val="2"/>
        <w:numPr>
          <w:ilvl w:val="0"/>
          <w:numId w:val="3"/>
        </w:numPr>
        <w:bidi w:val="0"/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pict>
          <v:line id="_x0000_s1077" o:spid="_x0000_s1077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numPr>
          <w:ilvl w:val="0"/>
          <w:numId w:val="4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路政许可申请书 原件：1</w:t>
      </w:r>
    </w:p>
    <w:p>
      <w:pPr>
        <w:numPr>
          <w:ilvl w:val="0"/>
          <w:numId w:val="4"/>
        </w:num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居民身份证   原件：</w:t>
      </w:r>
      <w:r>
        <w:rPr>
          <w:rFonts w:hint="eastAsia"/>
          <w:lang w:val="en-US" w:eastAsia="zh-CN"/>
        </w:rPr>
        <w:t>1</w:t>
      </w:r>
    </w:p>
    <w:p>
      <w:pPr>
        <w:numPr>
          <w:ilvl w:val="0"/>
          <w:numId w:val="4"/>
        </w:num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更新补种协议 原件：1</w:t>
      </w:r>
    </w:p>
    <w:p>
      <w:pPr>
        <w:numPr>
          <w:ilvl w:val="0"/>
          <w:numId w:val="4"/>
        </w:num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路段辖区公安机关交通管理部门意见 原件：1</w:t>
      </w:r>
    </w:p>
    <w:p>
      <w:pPr>
        <w:numPr>
          <w:ilvl w:val="0"/>
          <w:numId w:val="4"/>
        </w:numPr>
        <w:bidi w:val="0"/>
        <w:rPr>
          <w:rFonts w:hint="default"/>
          <w:b/>
          <w:bCs/>
          <w:szCs w:val="24"/>
          <w:lang w:val="en-US" w:eastAsia="zh-CN"/>
        </w:rPr>
      </w:pPr>
      <w:r>
        <w:rPr>
          <w:rFonts w:hint="default"/>
          <w:lang w:val="en-US" w:eastAsia="zh-CN"/>
        </w:rPr>
        <w:t>处置施工险情和意外事故的应急方案 原件：1</w:t>
      </w:r>
    </w:p>
    <w:p>
      <w:pPr>
        <w:numPr>
          <w:ilvl w:val="0"/>
          <w:numId w:val="0"/>
        </w:numPr>
        <w:spacing w:before="38"/>
        <w:ind w:left="151" w:leftChars="0" w:right="0" w:rightChars="0"/>
        <w:jc w:val="left"/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法定办结时限15日（工作日）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bidi w:val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lang w:val="en-US" w:eastAsia="zh-CN"/>
        </w:rPr>
        <w:t>、</w:t>
      </w:r>
      <w:r>
        <w:t>许可收费</w:t>
      </w:r>
    </w:p>
    <w:p>
      <w:pPr>
        <w:pStyle w:val="7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lang w:val="en-US" w:eastAsia="zh-CN"/>
        </w:rPr>
        <w:t>、</w:t>
      </w:r>
      <w:r>
        <w:t>许可</w:t>
      </w:r>
      <w:r>
        <w:rPr>
          <w:rFonts w:hint="eastAsia"/>
          <w:lang w:eastAsia="zh-CN"/>
        </w:rPr>
        <w:t>流程</w:t>
      </w:r>
    </w:p>
    <w:p>
      <w:pPr>
        <w:pStyle w:val="5"/>
        <w:bidi w:val="0"/>
        <w:rPr>
          <w:rFonts w:hint="eastAsia"/>
          <w:lang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办理地址</w:t>
      </w:r>
    </w:p>
    <w:p>
      <w:pPr>
        <w:ind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7"/>
        <w:spacing w:before="46" w:line="278" w:lineRule="auto"/>
        <w:ind w:right="4319" w:firstLine="252" w:firstLineChars="100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网上办理网址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http://www.gdzwfw.gov.cn/portal/branch-hall?orgCode=007104873</w:t>
      </w: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7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A992"/>
    <w:multiLevelType w:val="singleLevel"/>
    <w:tmpl w:val="0DDCA9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4C450A5"/>
    <w:multiLevelType w:val="singleLevel"/>
    <w:tmpl w:val="34C450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5902E9E"/>
    <w:rsid w:val="05FB4F08"/>
    <w:rsid w:val="06373733"/>
    <w:rsid w:val="08B80AD5"/>
    <w:rsid w:val="0D033D24"/>
    <w:rsid w:val="0DC64FCD"/>
    <w:rsid w:val="0EEA11E0"/>
    <w:rsid w:val="10D522E8"/>
    <w:rsid w:val="127272D8"/>
    <w:rsid w:val="13CE38C5"/>
    <w:rsid w:val="164350B3"/>
    <w:rsid w:val="166B74C7"/>
    <w:rsid w:val="16D51BCF"/>
    <w:rsid w:val="1CB059CB"/>
    <w:rsid w:val="1DFA36B0"/>
    <w:rsid w:val="1E913607"/>
    <w:rsid w:val="23715583"/>
    <w:rsid w:val="27CE6EE7"/>
    <w:rsid w:val="295C4098"/>
    <w:rsid w:val="2C160541"/>
    <w:rsid w:val="2E3B5A34"/>
    <w:rsid w:val="2EC86B89"/>
    <w:rsid w:val="307E58A6"/>
    <w:rsid w:val="310600ED"/>
    <w:rsid w:val="345713AB"/>
    <w:rsid w:val="351E415C"/>
    <w:rsid w:val="3AFF3CE2"/>
    <w:rsid w:val="3C022830"/>
    <w:rsid w:val="3CE36829"/>
    <w:rsid w:val="3F175893"/>
    <w:rsid w:val="40651B3E"/>
    <w:rsid w:val="40DF4D9F"/>
    <w:rsid w:val="43D724E4"/>
    <w:rsid w:val="479D1FDB"/>
    <w:rsid w:val="4B0A051F"/>
    <w:rsid w:val="4B4D1436"/>
    <w:rsid w:val="4CFE448E"/>
    <w:rsid w:val="4D113C13"/>
    <w:rsid w:val="4F1B43DA"/>
    <w:rsid w:val="514B6380"/>
    <w:rsid w:val="52390962"/>
    <w:rsid w:val="53F67D37"/>
    <w:rsid w:val="58F71A2A"/>
    <w:rsid w:val="59376335"/>
    <w:rsid w:val="5BB069B6"/>
    <w:rsid w:val="5BE20A17"/>
    <w:rsid w:val="5DB45FDC"/>
    <w:rsid w:val="62184253"/>
    <w:rsid w:val="64135942"/>
    <w:rsid w:val="655D51A0"/>
    <w:rsid w:val="6BD62C2E"/>
    <w:rsid w:val="6FEF2A70"/>
    <w:rsid w:val="72E03687"/>
    <w:rsid w:val="74B14AF2"/>
    <w:rsid w:val="7A045F25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2">
    <w:name w:val="Hyperlink"/>
    <w:basedOn w:val="11"/>
    <w:uiPriority w:val="0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rPr>
      <w:lang w:val="en-US" w:eastAsia="en-US" w:bidi="en-US"/>
    </w:rPr>
  </w:style>
  <w:style w:type="paragraph" w:customStyle="1" w:styleId="15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77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1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2021-08-31T09:20:15Z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