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9C" w:rsidRDefault="0088759C" w:rsidP="008215DE">
      <w:pPr>
        <w:pStyle w:val="a3"/>
        <w:adjustRightInd w:val="0"/>
        <w:snapToGrid w:val="0"/>
        <w:spacing w:beforeLines="100" w:line="600" w:lineRule="exact"/>
        <w:ind w:right="18" w:firstLineChars="0" w:firstLine="0"/>
        <w:jc w:val="center"/>
        <w:rPr>
          <w:rFonts w:ascii="方正小标宋简体" w:eastAsia="方正小标宋简体"/>
          <w:color w:val="FF0000"/>
          <w:spacing w:val="-6"/>
          <w:w w:val="90"/>
          <w:sz w:val="84"/>
          <w:szCs w:val="84"/>
        </w:rPr>
      </w:pPr>
      <w:r>
        <w:rPr>
          <w:rFonts w:ascii="方正小标宋简体" w:eastAsia="方正小标宋简体" w:hint="eastAsia"/>
          <w:color w:val="FF0000"/>
          <w:spacing w:val="-6"/>
          <w:w w:val="90"/>
          <w:kern w:val="0"/>
          <w:sz w:val="84"/>
          <w:szCs w:val="84"/>
        </w:rPr>
        <w:t>吴川市文化广电旅游体育</w:t>
      </w:r>
      <w:r>
        <w:rPr>
          <w:rFonts w:ascii="方正小标宋简体" w:eastAsia="方正小标宋简体" w:hint="eastAsia"/>
          <w:color w:val="FF0000"/>
          <w:w w:val="90"/>
          <w:kern w:val="0"/>
          <w:sz w:val="84"/>
          <w:szCs w:val="84"/>
        </w:rPr>
        <w:t>局</w:t>
      </w:r>
    </w:p>
    <w:p w:rsidR="004358AB" w:rsidRDefault="00B20933" w:rsidP="0088759C">
      <w:pPr>
        <w:spacing w:line="220" w:lineRule="atLeast"/>
      </w:pPr>
      <w:r>
        <w:rPr>
          <w:noProof/>
        </w:rPr>
        <w:pict>
          <v:line id="直接连接符 2" o:spid="_x0000_s1026" style="position:absolute;z-index:251660288;mso-position-horizontal:center;mso-position-horizontal-relative:margin" from="0,11.35pt" to="480pt,11.35pt" strokecolor="red" strokeweight="2.8pt">
            <w10:wrap anchorx="margin"/>
          </v:line>
        </w:pict>
      </w:r>
      <w:r>
        <w:rPr>
          <w:noProof/>
        </w:rPr>
        <w:pict>
          <v:line id="直接连接符 1" o:spid="_x0000_s1027" style="position:absolute;z-index:251661312;mso-position-horizontal:center;mso-position-horizontal-relative:margin" from="0,15.6pt" to="480.05pt,15.6pt" strokecolor="red" strokeweight="1.2pt">
            <w10:wrap anchorx="margin"/>
          </v:line>
        </w:pict>
      </w:r>
      <w:r w:rsidR="0088759C">
        <w:t xml:space="preserve">             </w:t>
      </w:r>
    </w:p>
    <w:p w:rsidR="0088759C" w:rsidRDefault="00B20933" w:rsidP="0088759C">
      <w:pPr>
        <w:pStyle w:val="a3"/>
        <w:adjustRightInd w:val="0"/>
        <w:snapToGrid w:val="0"/>
        <w:spacing w:line="520" w:lineRule="exact"/>
        <w:ind w:firstLineChars="0" w:firstLine="0"/>
        <w:jc w:val="right"/>
        <w:rPr>
          <w:rFonts w:ascii="仿宋_GB2312"/>
          <w:szCs w:val="32"/>
        </w:rPr>
      </w:pPr>
      <w:fldSimple w:instr=" DOCVARIABLE  FileCode  \* MERGEFORMAT ">
        <w:r w:rsidR="0088759C">
          <w:rPr>
            <w:rFonts w:ascii="仿宋_GB2312" w:hint="eastAsia"/>
            <w:szCs w:val="32"/>
          </w:rPr>
          <w:t>吴文广旅体通〔2021〕1</w:t>
        </w:r>
        <w:r w:rsidR="00564B68">
          <w:rPr>
            <w:rFonts w:ascii="仿宋_GB2312" w:hint="eastAsia"/>
            <w:szCs w:val="32"/>
          </w:rPr>
          <w:t>8</w:t>
        </w:r>
        <w:r w:rsidR="0088759C">
          <w:rPr>
            <w:rFonts w:ascii="仿宋_GB2312" w:hint="eastAsia"/>
            <w:szCs w:val="32"/>
          </w:rPr>
          <w:t>号</w:t>
        </w:r>
      </w:fldSimple>
    </w:p>
    <w:p w:rsidR="0088759C" w:rsidRPr="0041456F" w:rsidRDefault="0088759C" w:rsidP="0088759C">
      <w:pPr>
        <w:pStyle w:val="a3"/>
        <w:adjustRightInd w:val="0"/>
        <w:snapToGrid w:val="0"/>
        <w:spacing w:line="520" w:lineRule="exact"/>
        <w:ind w:firstLineChars="0" w:firstLine="0"/>
        <w:jc w:val="right"/>
        <w:rPr>
          <w:rFonts w:ascii="仿宋_GB2312"/>
          <w:szCs w:val="32"/>
        </w:rPr>
      </w:pPr>
    </w:p>
    <w:bookmarkStart w:id="0" w:name="FlSubject"/>
    <w:bookmarkEnd w:id="0"/>
    <w:p w:rsidR="0088759C" w:rsidRPr="0041456F" w:rsidRDefault="00B20933" w:rsidP="0088759C">
      <w:pPr>
        <w:spacing w:after="0" w:line="520" w:lineRule="exact"/>
        <w:jc w:val="center"/>
        <w:rPr>
          <w:rFonts w:ascii="方正小标宋简体" w:eastAsia="方正小标宋简体"/>
          <w:spacing w:val="-12"/>
          <w:sz w:val="44"/>
          <w:szCs w:val="44"/>
        </w:rPr>
      </w:pPr>
      <w:r w:rsidRPr="0041456F">
        <w:rPr>
          <w:rFonts w:ascii="方正小标宋简体" w:eastAsia="方正小标宋简体"/>
          <w:spacing w:val="-12"/>
          <w:sz w:val="44"/>
          <w:szCs w:val="44"/>
        </w:rPr>
        <w:fldChar w:fldCharType="begin"/>
      </w:r>
      <w:r w:rsidR="0088759C" w:rsidRPr="0041456F">
        <w:rPr>
          <w:rFonts w:ascii="方正小标宋简体" w:eastAsia="方正小标宋简体"/>
          <w:spacing w:val="-12"/>
          <w:sz w:val="44"/>
          <w:szCs w:val="44"/>
        </w:rPr>
        <w:instrText xml:space="preserve"> </w:instrText>
      </w:r>
      <w:r w:rsidR="0088759C" w:rsidRPr="0041456F">
        <w:rPr>
          <w:rFonts w:ascii="方正小标宋简体" w:eastAsia="方正小标宋简体" w:hint="eastAsia"/>
          <w:spacing w:val="-12"/>
          <w:sz w:val="44"/>
          <w:szCs w:val="44"/>
        </w:rPr>
        <w:instrText>DOCVARIABLE  FlSubject  \* MERGEFORMAT</w:instrText>
      </w:r>
      <w:r w:rsidR="0088759C" w:rsidRPr="0041456F">
        <w:rPr>
          <w:rFonts w:ascii="方正小标宋简体" w:eastAsia="方正小标宋简体"/>
          <w:spacing w:val="-12"/>
          <w:sz w:val="44"/>
          <w:szCs w:val="44"/>
        </w:rPr>
        <w:instrText xml:space="preserve"> </w:instrText>
      </w:r>
      <w:r w:rsidRPr="0041456F">
        <w:rPr>
          <w:rFonts w:ascii="方正小标宋简体" w:eastAsia="方正小标宋简体"/>
          <w:spacing w:val="-12"/>
          <w:sz w:val="44"/>
          <w:szCs w:val="44"/>
        </w:rPr>
        <w:fldChar w:fldCharType="separate"/>
      </w:r>
      <w:r w:rsidR="0088759C" w:rsidRPr="0041456F">
        <w:rPr>
          <w:rFonts w:ascii="方正小标宋简体" w:eastAsia="方正小标宋简体"/>
          <w:spacing w:val="-12"/>
          <w:sz w:val="44"/>
          <w:szCs w:val="44"/>
        </w:rPr>
        <w:t>关于切实做好</w:t>
      </w:r>
      <w:r w:rsidR="0088759C">
        <w:rPr>
          <w:rFonts w:ascii="方正小标宋简体" w:eastAsia="方正小标宋简体" w:hint="eastAsia"/>
          <w:spacing w:val="-12"/>
          <w:sz w:val="44"/>
          <w:szCs w:val="44"/>
        </w:rPr>
        <w:t>吴川</w:t>
      </w:r>
      <w:r w:rsidR="0088759C" w:rsidRPr="0041456F">
        <w:rPr>
          <w:rFonts w:ascii="方正小标宋简体" w:eastAsia="方正小标宋简体"/>
          <w:spacing w:val="-12"/>
          <w:sz w:val="44"/>
          <w:szCs w:val="44"/>
        </w:rPr>
        <w:t>市文化广电旅游体育行业2021年汛期及五一假期安全和消防管理工作的通知</w:t>
      </w:r>
      <w:r w:rsidRPr="0041456F">
        <w:rPr>
          <w:rFonts w:ascii="方正小标宋简体" w:eastAsia="方正小标宋简体"/>
          <w:spacing w:val="-12"/>
          <w:sz w:val="44"/>
          <w:szCs w:val="44"/>
        </w:rPr>
        <w:fldChar w:fldCharType="end"/>
      </w:r>
    </w:p>
    <w:p w:rsidR="0088759C" w:rsidRDefault="0088759C" w:rsidP="0088759C">
      <w:pPr>
        <w:spacing w:line="560" w:lineRule="exact"/>
        <w:rPr>
          <w:rFonts w:ascii="宋体" w:hAnsi="宋体"/>
          <w:sz w:val="28"/>
          <w:szCs w:val="28"/>
        </w:rPr>
      </w:pPr>
    </w:p>
    <w:p w:rsidR="0088759C" w:rsidRDefault="0088759C" w:rsidP="0088759C">
      <w:pPr>
        <w:spacing w:after="0" w:line="520" w:lineRule="exact"/>
        <w:rPr>
          <w:rFonts w:ascii="仿宋_GB2312" w:eastAsia="仿宋_GB2312"/>
          <w:sz w:val="32"/>
          <w:szCs w:val="32"/>
        </w:rPr>
      </w:pPr>
      <w:bookmarkStart w:id="1" w:name="FlMainSend"/>
      <w:bookmarkEnd w:id="1"/>
      <w:r>
        <w:rPr>
          <w:rFonts w:ascii="仿宋_GB2312" w:eastAsia="仿宋_GB2312" w:hint="eastAsia"/>
          <w:sz w:val="32"/>
          <w:szCs w:val="32"/>
        </w:rPr>
        <w:t>局机关各股（室）、局属各单位、行业各经营单位：</w:t>
      </w:r>
    </w:p>
    <w:p w:rsidR="0088759C" w:rsidRDefault="0088759C" w:rsidP="0088759C">
      <w:pPr>
        <w:spacing w:after="0" w:line="520" w:lineRule="exact"/>
        <w:ind w:firstLineChars="200" w:firstLine="640"/>
        <w:rPr>
          <w:rFonts w:ascii="仿宋_GB2312" w:eastAsia="仿宋_GB2312"/>
          <w:sz w:val="32"/>
          <w:szCs w:val="32"/>
        </w:rPr>
      </w:pPr>
      <w:r>
        <w:rPr>
          <w:rFonts w:ascii="仿宋_GB2312" w:eastAsia="仿宋_GB2312" w:hint="eastAsia"/>
          <w:sz w:val="32"/>
          <w:szCs w:val="32"/>
        </w:rPr>
        <w:t>我省已于4月15日进入汛期，强风、暴雨、雷击、高温、大雾等灾害性天气多发，给全市文化广电旅游体育行业防汛工作带来压力挑战。今年“五一”假期即将来临，随着疫情影响的降低，行业将迎来游客出行小高峰，为切实做好全行业汛期及“五一”的安全和消防管理工作，保障人民群众生命财产安全，维护社会和谐稳定，结合行业实际，提出以下工作要求，请认真</w:t>
      </w:r>
      <w:r>
        <w:rPr>
          <w:rFonts w:ascii="仿宋_GB2312" w:eastAsia="仿宋_GB2312" w:hint="eastAsia"/>
          <w:color w:val="000000"/>
          <w:sz w:val="32"/>
          <w:szCs w:val="32"/>
        </w:rPr>
        <w:t>贯彻</w:t>
      </w:r>
      <w:r>
        <w:rPr>
          <w:rFonts w:ascii="仿宋_GB2312" w:eastAsia="仿宋_GB2312" w:hint="eastAsia"/>
          <w:sz w:val="32"/>
          <w:szCs w:val="32"/>
        </w:rPr>
        <w:t>落实。</w:t>
      </w:r>
    </w:p>
    <w:p w:rsidR="0088759C" w:rsidRDefault="0088759C" w:rsidP="0088759C">
      <w:pPr>
        <w:spacing w:after="0" w:line="520" w:lineRule="exact"/>
        <w:ind w:firstLineChars="200" w:firstLine="640"/>
        <w:rPr>
          <w:rFonts w:ascii="黑体" w:eastAsia="黑体" w:hAnsi="黑体"/>
          <w:sz w:val="32"/>
          <w:szCs w:val="32"/>
        </w:rPr>
      </w:pPr>
      <w:r>
        <w:rPr>
          <w:rFonts w:ascii="黑体" w:eastAsia="黑体" w:hAnsi="黑体" w:hint="eastAsia"/>
          <w:sz w:val="32"/>
          <w:szCs w:val="32"/>
        </w:rPr>
        <w:t>一、提高政治站位，增强责任意识</w:t>
      </w:r>
    </w:p>
    <w:p w:rsidR="0088759C" w:rsidRDefault="0088759C" w:rsidP="0088759C">
      <w:pPr>
        <w:spacing w:after="0" w:line="520" w:lineRule="exact"/>
        <w:ind w:firstLineChars="200" w:firstLine="640"/>
        <w:rPr>
          <w:rFonts w:ascii="仿宋_GB2312" w:eastAsia="仿宋_GB2312"/>
          <w:sz w:val="32"/>
          <w:szCs w:val="32"/>
        </w:rPr>
      </w:pPr>
      <w:r>
        <w:rPr>
          <w:rFonts w:ascii="仿宋_GB2312" w:eastAsia="仿宋_GB2312" w:hint="eastAsia"/>
          <w:sz w:val="32"/>
          <w:szCs w:val="32"/>
        </w:rPr>
        <w:t>今年是建党100周年，局各股（室）、局属各单位和行业各经营单位要认真学习领会习近平总书记关于安全生产工作的重要论述、指示和批示精神，</w:t>
      </w:r>
      <w:r>
        <w:rPr>
          <w:rFonts w:ascii="仿宋_GB2312" w:eastAsia="仿宋_GB2312" w:hAnsi="仿宋_GB2312" w:cs="仿宋_GB2312" w:hint="eastAsia"/>
          <w:sz w:val="32"/>
          <w:szCs w:val="32"/>
        </w:rPr>
        <w:t>坚持人民至上、生命至上，践行以人民为中心的发展思想，</w:t>
      </w:r>
      <w:r>
        <w:rPr>
          <w:rFonts w:ascii="仿宋_GB2312" w:eastAsia="仿宋_GB2312" w:hint="eastAsia"/>
          <w:sz w:val="32"/>
          <w:szCs w:val="32"/>
        </w:rPr>
        <w:t>时刻绷紧安全生产这根弦不放松，进一步提高政治站位，克服麻痹松懈思想。当前，我市已进入防汛关键时期，强降雨、雷雨等极端天气呈现突发性强、局地性强、持续性强、间歇期不明显等特点，防御工作步入紧要阶段，诱发行业安全事故恶劣天气增多，事故防范压力增大。</w:t>
      </w:r>
    </w:p>
    <w:p w:rsidR="0088759C" w:rsidRDefault="0088759C" w:rsidP="0088759C">
      <w:pPr>
        <w:spacing w:after="0" w:line="520" w:lineRule="exact"/>
        <w:ind w:firstLineChars="200" w:firstLine="640"/>
        <w:rPr>
          <w:rFonts w:ascii="仿宋_GB2312" w:eastAsia="仿宋_GB2312"/>
          <w:sz w:val="32"/>
          <w:szCs w:val="32"/>
        </w:rPr>
      </w:pPr>
      <w:r>
        <w:rPr>
          <w:rFonts w:ascii="仿宋_GB2312" w:eastAsia="仿宋_GB2312" w:hint="eastAsia"/>
          <w:sz w:val="32"/>
          <w:szCs w:val="32"/>
        </w:rPr>
        <w:t>局各股（室）、局属各单位和行业各经营单位要</w:t>
      </w:r>
      <w:r>
        <w:rPr>
          <w:rFonts w:ascii="仿宋_GB2312" w:eastAsia="仿宋_GB2312" w:hAnsi="仿宋_GB2312" w:cs="仿宋_GB2312" w:hint="eastAsia"/>
          <w:sz w:val="32"/>
          <w:szCs w:val="32"/>
        </w:rPr>
        <w:t>时刻保持清醒头脑，要以最严肃的态度，坚决扛起安全生产“政治责任”，</w:t>
      </w:r>
      <w:r>
        <w:rPr>
          <w:rFonts w:ascii="仿宋_GB2312" w:eastAsia="仿宋_GB2312" w:hAnsi="仿宋_GB2312" w:cs="仿宋_GB2312" w:hint="eastAsia"/>
          <w:sz w:val="32"/>
          <w:szCs w:val="32"/>
        </w:rPr>
        <w:lastRenderedPageBreak/>
        <w:t>牢牢把安全生产工作记在心上、抓在手上、扛在肩上，找准风险隐患，制定防范措施，组织整改治理，守牢安全底线，</w:t>
      </w:r>
      <w:r>
        <w:rPr>
          <w:rFonts w:ascii="仿宋_GB2312" w:eastAsia="仿宋_GB2312" w:hint="eastAsia"/>
          <w:sz w:val="32"/>
          <w:szCs w:val="32"/>
        </w:rPr>
        <w:t>压实行业安全监管责任、企业安全生产和消防主体责任，切实把防汛和“五一”假期各项</w:t>
      </w:r>
      <w:r>
        <w:rPr>
          <w:rFonts w:ascii="仿宋_GB2312" w:eastAsia="仿宋_GB2312" w:hint="eastAsia"/>
          <w:color w:val="000000"/>
          <w:sz w:val="32"/>
          <w:szCs w:val="32"/>
        </w:rPr>
        <w:t>安全</w:t>
      </w:r>
      <w:r>
        <w:rPr>
          <w:rFonts w:ascii="仿宋_GB2312" w:eastAsia="仿宋_GB2312" w:hint="eastAsia"/>
          <w:sz w:val="32"/>
          <w:szCs w:val="32"/>
        </w:rPr>
        <w:t>工作部署要求落实到行业各个领域、各个企业、各个环节，坚决防范和遏制安全和消防事故。</w:t>
      </w:r>
    </w:p>
    <w:p w:rsidR="0088759C" w:rsidRDefault="0088759C" w:rsidP="0088759C">
      <w:pPr>
        <w:spacing w:after="0" w:line="520" w:lineRule="exact"/>
        <w:ind w:firstLineChars="200" w:firstLine="640"/>
        <w:rPr>
          <w:rFonts w:ascii="黑体" w:eastAsia="黑体" w:hAnsi="黑体"/>
          <w:sz w:val="32"/>
          <w:szCs w:val="32"/>
        </w:rPr>
      </w:pPr>
      <w:r>
        <w:rPr>
          <w:rFonts w:ascii="黑体" w:eastAsia="黑体" w:hAnsi="黑体" w:hint="eastAsia"/>
          <w:sz w:val="32"/>
          <w:szCs w:val="32"/>
        </w:rPr>
        <w:t>二、突出行业重点，强化风险防控和隐患排查治理</w:t>
      </w:r>
    </w:p>
    <w:p w:rsidR="0088759C" w:rsidRDefault="0088759C" w:rsidP="0088759C">
      <w:pPr>
        <w:spacing w:after="0" w:line="520" w:lineRule="exact"/>
        <w:ind w:firstLineChars="200" w:firstLine="640"/>
        <w:rPr>
          <w:rFonts w:ascii="仿宋_GB2312" w:eastAsia="仿宋_GB2312"/>
          <w:sz w:val="32"/>
          <w:szCs w:val="32"/>
        </w:rPr>
      </w:pPr>
      <w:r>
        <w:rPr>
          <w:rFonts w:ascii="仿宋_GB2312" w:eastAsia="仿宋_GB2312" w:hint="eastAsia"/>
          <w:sz w:val="32"/>
          <w:szCs w:val="32"/>
        </w:rPr>
        <w:t>局各股（室）、局属各单位和行业各经营单位要按照</w:t>
      </w:r>
      <w:r>
        <w:rPr>
          <w:rFonts w:ascii="仿宋_GB2312" w:eastAsia="仿宋_GB2312" w:hAnsi="仿宋" w:hint="eastAsia"/>
          <w:sz w:val="32"/>
          <w:szCs w:val="32"/>
        </w:rPr>
        <w:t>“三个必须”的要求，</w:t>
      </w:r>
      <w:r>
        <w:rPr>
          <w:rFonts w:ascii="仿宋_GB2312" w:eastAsia="仿宋_GB2312" w:hAnsi="仿宋" w:cs="仿宋_GB2312" w:hint="eastAsia"/>
          <w:sz w:val="32"/>
          <w:szCs w:val="32"/>
        </w:rPr>
        <w:t>结合辖区和单位特点，突出行业重点，有针对性地加强</w:t>
      </w:r>
      <w:r>
        <w:rPr>
          <w:rFonts w:ascii="仿宋_GB2312" w:eastAsia="仿宋_GB2312" w:hint="eastAsia"/>
          <w:sz w:val="32"/>
          <w:szCs w:val="32"/>
        </w:rPr>
        <w:t>安全</w:t>
      </w:r>
      <w:r>
        <w:rPr>
          <w:rFonts w:ascii="仿宋_GB2312" w:eastAsia="仿宋_GB2312" w:hAnsi="仿宋" w:cs="仿宋_GB2312" w:hint="eastAsia"/>
          <w:sz w:val="32"/>
          <w:szCs w:val="32"/>
        </w:rPr>
        <w:t>风险防控和</w:t>
      </w:r>
      <w:r>
        <w:rPr>
          <w:rFonts w:ascii="仿宋_GB2312" w:eastAsia="仿宋_GB2312" w:hint="eastAsia"/>
          <w:sz w:val="32"/>
          <w:szCs w:val="32"/>
        </w:rPr>
        <w:t>隐患排查治理。</w:t>
      </w:r>
    </w:p>
    <w:p w:rsidR="0088759C" w:rsidRDefault="0088759C" w:rsidP="0088759C">
      <w:pPr>
        <w:spacing w:after="0" w:line="520" w:lineRule="exact"/>
        <w:ind w:firstLineChars="200" w:firstLine="640"/>
        <w:rPr>
          <w:rFonts w:ascii="仿宋_GB2312" w:eastAsia="仿宋_GB2312" w:hAnsi="黑体"/>
          <w:sz w:val="32"/>
          <w:szCs w:val="32"/>
        </w:rPr>
      </w:pPr>
      <w:r>
        <w:rPr>
          <w:rFonts w:ascii="楷体" w:eastAsia="楷体" w:hAnsi="楷体" w:hint="eastAsia"/>
          <w:color w:val="000000"/>
          <w:sz w:val="32"/>
          <w:szCs w:val="32"/>
        </w:rPr>
        <w:t>（一）加强公共文化体育场馆监管。</w:t>
      </w:r>
      <w:r>
        <w:rPr>
          <w:rFonts w:ascii="仿宋_GB2312" w:eastAsia="仿宋_GB2312" w:hAnsi="仿宋_GB2312" w:cs="仿宋_GB2312" w:hint="eastAsia"/>
          <w:color w:val="000000"/>
          <w:sz w:val="32"/>
          <w:szCs w:val="32"/>
        </w:rPr>
        <w:t>根据《2021年广东省公共体育场馆、群众体育活动和高危险性体育项目经营活动场所安全生产监督检查工作方案》，</w:t>
      </w:r>
      <w:r w:rsidR="008215DE">
        <w:rPr>
          <w:rFonts w:ascii="仿宋_GB2312" w:eastAsia="仿宋_GB2312" w:hAnsi="仿宋_GB2312" w:cs="仿宋_GB2312" w:hint="eastAsia"/>
          <w:color w:val="000000"/>
          <w:sz w:val="32"/>
          <w:szCs w:val="32"/>
        </w:rPr>
        <w:t>加强公共体育场馆监管，</w:t>
      </w:r>
      <w:r>
        <w:rPr>
          <w:rFonts w:ascii="仿宋_GB2312" w:eastAsia="仿宋_GB2312" w:hAnsi="仿宋_GB2312" w:cs="仿宋_GB2312" w:hint="eastAsia"/>
          <w:color w:val="000000"/>
          <w:sz w:val="32"/>
          <w:szCs w:val="32"/>
        </w:rPr>
        <w:t>督导</w:t>
      </w:r>
      <w:r w:rsidR="00157EDF">
        <w:rPr>
          <w:rFonts w:ascii="仿宋_GB2312" w:eastAsia="仿宋_GB2312" w:hAnsi="仿宋_GB2312" w:cs="仿宋_GB2312" w:hint="eastAsia"/>
          <w:color w:val="000000"/>
          <w:sz w:val="32"/>
          <w:szCs w:val="32"/>
        </w:rPr>
        <w:t>市</w:t>
      </w:r>
      <w:r>
        <w:rPr>
          <w:rFonts w:ascii="仿宋_GB2312" w:eastAsia="仿宋_GB2312" w:hAnsi="仿宋" w:cs="仿宋" w:hint="eastAsia"/>
          <w:color w:val="000000"/>
          <w:sz w:val="32"/>
          <w:szCs w:val="32"/>
        </w:rPr>
        <w:t>文化馆、</w:t>
      </w:r>
      <w:r w:rsidR="00157EDF">
        <w:rPr>
          <w:rFonts w:ascii="仿宋_GB2312" w:eastAsia="仿宋_GB2312" w:hAnsi="仿宋" w:cs="仿宋" w:hint="eastAsia"/>
          <w:color w:val="000000"/>
          <w:sz w:val="32"/>
          <w:szCs w:val="32"/>
        </w:rPr>
        <w:t>市</w:t>
      </w:r>
      <w:r>
        <w:rPr>
          <w:rFonts w:ascii="仿宋_GB2312" w:eastAsia="仿宋_GB2312" w:hAnsi="仿宋" w:cs="仿宋" w:hint="eastAsia"/>
          <w:color w:val="000000"/>
          <w:sz w:val="32"/>
          <w:szCs w:val="32"/>
        </w:rPr>
        <w:t>图书馆、</w:t>
      </w:r>
      <w:r w:rsidR="00157EDF">
        <w:rPr>
          <w:rFonts w:ascii="仿宋_GB2312" w:eastAsia="仿宋_GB2312" w:hAnsi="仿宋" w:cs="仿宋" w:hint="eastAsia"/>
          <w:color w:val="000000"/>
          <w:sz w:val="32"/>
          <w:szCs w:val="32"/>
        </w:rPr>
        <w:t>市博物馆和各镇（街）</w:t>
      </w:r>
      <w:r>
        <w:rPr>
          <w:rFonts w:ascii="仿宋_GB2312" w:eastAsia="仿宋_GB2312" w:hAnsi="仿宋" w:cs="仿宋" w:hint="eastAsia"/>
          <w:color w:val="000000"/>
          <w:sz w:val="32"/>
          <w:szCs w:val="32"/>
        </w:rPr>
        <w:t>文化</w:t>
      </w:r>
      <w:r w:rsidR="00157EDF">
        <w:rPr>
          <w:rFonts w:ascii="仿宋_GB2312" w:eastAsia="仿宋_GB2312" w:hAnsi="仿宋" w:cs="仿宋" w:hint="eastAsia"/>
          <w:color w:val="000000"/>
          <w:sz w:val="32"/>
          <w:szCs w:val="32"/>
        </w:rPr>
        <w:t>服务</w:t>
      </w:r>
      <w:r>
        <w:rPr>
          <w:rFonts w:ascii="仿宋_GB2312" w:eastAsia="仿宋_GB2312" w:hAnsi="仿宋" w:cs="仿宋" w:hint="eastAsia"/>
          <w:color w:val="000000"/>
          <w:sz w:val="32"/>
          <w:szCs w:val="32"/>
        </w:rPr>
        <w:t>中心等单位，</w:t>
      </w:r>
      <w:r>
        <w:rPr>
          <w:rFonts w:ascii="仿宋_GB2312" w:eastAsia="仿宋_GB2312" w:hAnsi="宋体" w:hint="eastAsia"/>
          <w:sz w:val="32"/>
          <w:szCs w:val="32"/>
        </w:rPr>
        <w:t>进一步完善安全管理制度，落实全员安全责任制，落实日常例检制度，加强消防设施设备检查，修订完善应急预案，组织开展演练，确保节日安全。</w:t>
      </w:r>
      <w:r>
        <w:rPr>
          <w:rFonts w:ascii="仿宋_GB2312" w:eastAsia="仿宋_GB2312" w:hAnsi="黑体" w:hint="eastAsia"/>
          <w:sz w:val="32"/>
          <w:szCs w:val="32"/>
        </w:rPr>
        <w:t>（</w:t>
      </w:r>
      <w:r>
        <w:rPr>
          <w:rFonts w:ascii="仿宋_GB2312" w:eastAsia="仿宋_GB2312" w:hAnsi="黑体" w:hint="eastAsia"/>
          <w:b/>
          <w:sz w:val="32"/>
          <w:szCs w:val="32"/>
        </w:rPr>
        <w:t>公共服务股、社会文艺和群众体育股</w:t>
      </w:r>
      <w:r>
        <w:rPr>
          <w:rFonts w:ascii="仿宋_GB2312" w:eastAsia="仿宋_GB2312" w:hAnsi="黑体" w:hint="eastAsia"/>
          <w:sz w:val="32"/>
          <w:szCs w:val="32"/>
        </w:rPr>
        <w:t>负责）</w:t>
      </w:r>
    </w:p>
    <w:p w:rsidR="0088759C" w:rsidRDefault="0088759C" w:rsidP="0088759C">
      <w:pPr>
        <w:spacing w:after="0" w:line="520" w:lineRule="exact"/>
        <w:ind w:firstLineChars="200" w:firstLine="640"/>
        <w:rPr>
          <w:rFonts w:ascii="仿宋_GB2312" w:eastAsia="仿宋_GB2312" w:hAnsi="黑体"/>
          <w:sz w:val="32"/>
          <w:szCs w:val="32"/>
        </w:rPr>
      </w:pPr>
      <w:r>
        <w:rPr>
          <w:rFonts w:ascii="楷体" w:eastAsia="楷体" w:hAnsi="楷体" w:cs="仿宋" w:hint="eastAsia"/>
          <w:color w:val="000000"/>
          <w:sz w:val="32"/>
          <w:szCs w:val="32"/>
        </w:rPr>
        <w:t>（</w:t>
      </w:r>
      <w:r>
        <w:rPr>
          <w:rFonts w:ascii="楷体" w:eastAsia="楷体" w:hAnsi="楷体" w:hint="eastAsia"/>
          <w:color w:val="000000"/>
          <w:sz w:val="32"/>
          <w:szCs w:val="32"/>
        </w:rPr>
        <w:t>二）加强文</w:t>
      </w:r>
      <w:r w:rsidR="005567B8">
        <w:rPr>
          <w:rFonts w:ascii="楷体" w:eastAsia="楷体" w:hAnsi="楷体" w:hint="eastAsia"/>
          <w:color w:val="000000"/>
          <w:sz w:val="32"/>
          <w:szCs w:val="32"/>
        </w:rPr>
        <w:t>物</w:t>
      </w:r>
      <w:r>
        <w:rPr>
          <w:rFonts w:ascii="楷体" w:eastAsia="楷体" w:hAnsi="楷体" w:hint="eastAsia"/>
          <w:color w:val="000000"/>
          <w:sz w:val="32"/>
          <w:szCs w:val="32"/>
        </w:rPr>
        <w:t>单位监管。</w:t>
      </w:r>
      <w:r>
        <w:rPr>
          <w:rFonts w:ascii="仿宋_GB2312" w:eastAsia="仿宋_GB2312" w:hAnsi="仿宋" w:cs="仿宋" w:hint="eastAsia"/>
          <w:color w:val="000000"/>
          <w:sz w:val="32"/>
          <w:szCs w:val="32"/>
        </w:rPr>
        <w:t>依据《文物建筑消防安全管理十项规定》，督导经营单位，健全安全管理制度，检查</w:t>
      </w:r>
      <w:r>
        <w:rPr>
          <w:rFonts w:ascii="仿宋_GB2312" w:eastAsia="仿宋_GB2312" w:hAnsi="仿宋_GB2312" w:cs="仿宋_GB2312" w:hint="eastAsia"/>
          <w:sz w:val="32"/>
          <w:szCs w:val="32"/>
        </w:rPr>
        <w:t>消防设施设备，完善安全应急预案，确保防盗报警设备有效，落实检查巡查制度等。（</w:t>
      </w:r>
      <w:r>
        <w:rPr>
          <w:rFonts w:ascii="仿宋_GB2312" w:eastAsia="仿宋_GB2312" w:hAnsi="仿宋_GB2312" w:cs="仿宋_GB2312" w:hint="eastAsia"/>
          <w:b/>
          <w:sz w:val="32"/>
          <w:szCs w:val="32"/>
        </w:rPr>
        <w:t>文物和非物质文化遗产股</w:t>
      </w:r>
      <w:r>
        <w:rPr>
          <w:rFonts w:ascii="仿宋_GB2312" w:eastAsia="仿宋_GB2312" w:hAnsi="仿宋_GB2312" w:cs="仿宋_GB2312" w:hint="eastAsia"/>
          <w:sz w:val="32"/>
          <w:szCs w:val="32"/>
        </w:rPr>
        <w:t>负责）</w:t>
      </w:r>
    </w:p>
    <w:p w:rsidR="0088759C" w:rsidRDefault="0088759C" w:rsidP="0088759C">
      <w:pPr>
        <w:spacing w:after="0" w:line="520" w:lineRule="exact"/>
        <w:ind w:firstLineChars="200" w:firstLine="640"/>
        <w:rPr>
          <w:rFonts w:ascii="仿宋_GB2312" w:eastAsia="仿宋_GB2312" w:hAnsi="黑体"/>
          <w:sz w:val="32"/>
          <w:szCs w:val="32"/>
        </w:rPr>
      </w:pPr>
      <w:r>
        <w:rPr>
          <w:rFonts w:ascii="楷体" w:eastAsia="楷体" w:hAnsi="楷体" w:cs="仿宋_GB2312" w:hint="eastAsia"/>
          <w:color w:val="000000"/>
          <w:sz w:val="32"/>
          <w:szCs w:val="32"/>
        </w:rPr>
        <w:t>（三）加强演出和</w:t>
      </w:r>
      <w:r>
        <w:rPr>
          <w:rFonts w:ascii="楷体" w:eastAsia="楷体" w:hAnsi="楷体" w:hint="eastAsia"/>
          <w:color w:val="000000"/>
          <w:sz w:val="32"/>
          <w:szCs w:val="32"/>
        </w:rPr>
        <w:t>娱乐场所监管。</w:t>
      </w:r>
      <w:r>
        <w:rPr>
          <w:rFonts w:ascii="仿宋_GB2312" w:eastAsia="仿宋_GB2312" w:hAnsi="宋体" w:hint="eastAsia"/>
          <w:color w:val="000000"/>
          <w:sz w:val="32"/>
          <w:szCs w:val="32"/>
        </w:rPr>
        <w:t>督促</w:t>
      </w:r>
      <w:r>
        <w:rPr>
          <w:rFonts w:ascii="仿宋" w:eastAsia="仿宋" w:hAnsi="仿宋" w:cs="仿宋" w:hint="eastAsia"/>
          <w:color w:val="000000"/>
          <w:sz w:val="32"/>
          <w:szCs w:val="32"/>
          <w:shd w:val="clear" w:color="auto" w:fill="FFFFFF"/>
        </w:rPr>
        <w:t>上网服务场所、歌舞</w:t>
      </w:r>
      <w:r>
        <w:rPr>
          <w:rFonts w:ascii="仿宋_GB2312" w:eastAsia="仿宋_GB2312" w:hAnsi="宋体" w:hint="eastAsia"/>
          <w:color w:val="000000"/>
          <w:sz w:val="32"/>
          <w:szCs w:val="32"/>
        </w:rPr>
        <w:t>娱乐场所、游艺场所、演出场所按照省最新疫情防控工作指引的要求落实疫情防控措施，完善疫情防控预案，</w:t>
      </w:r>
      <w:r>
        <w:rPr>
          <w:rFonts w:ascii="仿宋_GB2312" w:eastAsia="仿宋_GB2312" w:hAnsi="仿宋_GB2312" w:cs="仿宋_GB2312" w:hint="eastAsia"/>
          <w:color w:val="000000"/>
          <w:sz w:val="32"/>
          <w:szCs w:val="32"/>
        </w:rPr>
        <w:t>做好“六个一”工作，即“召开一次防控会议、开展一次全员培训、进行一次全面消杀、储备一批防疫物资、组织一次防控演练、保证一处隔离专用房间”</w:t>
      </w:r>
      <w:r>
        <w:rPr>
          <w:rFonts w:ascii="仿宋_GB2312" w:eastAsia="仿宋_GB2312" w:hAnsi="宋体" w:hint="eastAsia"/>
          <w:color w:val="000000"/>
          <w:sz w:val="32"/>
          <w:szCs w:val="32"/>
        </w:rPr>
        <w:t>。</w:t>
      </w:r>
      <w:r>
        <w:rPr>
          <w:rFonts w:ascii="仿宋_GB2312" w:eastAsia="仿宋_GB2312" w:hAnsi="仿宋_GB2312" w:cs="仿宋_GB2312" w:hint="eastAsia"/>
          <w:color w:val="000000"/>
          <w:sz w:val="32"/>
          <w:szCs w:val="32"/>
        </w:rPr>
        <w:t>督导经营单位加强人员和场地安全管理，落实安全措施，完善安全应急预案，加强安全隐患排查和从业人员培训教育，提高应对突发事件的能力。</w:t>
      </w:r>
      <w:r>
        <w:rPr>
          <w:rFonts w:ascii="仿宋_GB2312" w:eastAsia="仿宋_GB2312" w:hAnsi="黑体" w:hint="eastAsia"/>
          <w:sz w:val="32"/>
          <w:szCs w:val="32"/>
        </w:rPr>
        <w:t>（</w:t>
      </w:r>
      <w:r>
        <w:rPr>
          <w:rFonts w:ascii="仿宋_GB2312" w:eastAsia="仿宋_GB2312" w:hAnsi="黑体" w:hint="eastAsia"/>
          <w:b/>
          <w:sz w:val="32"/>
          <w:szCs w:val="32"/>
        </w:rPr>
        <w:t>市场管理股，文化市场综合执法股</w:t>
      </w:r>
      <w:r>
        <w:rPr>
          <w:rFonts w:ascii="仿宋_GB2312" w:eastAsia="仿宋_GB2312" w:hAnsi="黑体" w:hint="eastAsia"/>
          <w:bCs/>
          <w:sz w:val="32"/>
          <w:szCs w:val="32"/>
        </w:rPr>
        <w:t>按职能</w:t>
      </w:r>
      <w:r>
        <w:rPr>
          <w:rFonts w:ascii="仿宋_GB2312" w:eastAsia="仿宋_GB2312" w:hAnsi="黑体" w:hint="eastAsia"/>
          <w:sz w:val="32"/>
          <w:szCs w:val="32"/>
        </w:rPr>
        <w:t>负责）</w:t>
      </w:r>
    </w:p>
    <w:p w:rsidR="0088759C" w:rsidRDefault="0088759C" w:rsidP="0088759C">
      <w:pPr>
        <w:spacing w:after="0" w:line="52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 xml:space="preserve"> </w:t>
      </w:r>
      <w:r>
        <w:rPr>
          <w:rFonts w:ascii="楷体" w:eastAsia="楷体" w:hAnsi="楷体" w:hint="eastAsia"/>
          <w:color w:val="000000"/>
          <w:sz w:val="32"/>
          <w:szCs w:val="32"/>
        </w:rPr>
        <w:t>（四）加强广电单位监管。</w:t>
      </w:r>
      <w:r>
        <w:rPr>
          <w:rFonts w:ascii="仿宋_GB2312" w:eastAsia="仿宋_GB2312" w:hAnsi="楷体" w:hint="eastAsia"/>
          <w:color w:val="000000"/>
          <w:sz w:val="32"/>
          <w:szCs w:val="32"/>
        </w:rPr>
        <w:t>督导广电</w:t>
      </w:r>
      <w:r>
        <w:rPr>
          <w:rFonts w:ascii="仿宋_GB2312" w:eastAsia="仿宋_GB2312" w:hint="eastAsia"/>
          <w:color w:val="000000"/>
          <w:sz w:val="32"/>
          <w:szCs w:val="32"/>
        </w:rPr>
        <w:t>行政部门和行业经营单位做好广播电视安全播出、传输安全、网络安全和设施安全以及汛期安</w:t>
      </w:r>
      <w:r>
        <w:rPr>
          <w:rFonts w:ascii="仿宋_GB2312" w:eastAsia="仿宋_GB2312" w:hint="eastAsia"/>
          <w:sz w:val="32"/>
          <w:szCs w:val="32"/>
        </w:rPr>
        <w:t>全生产工作和节日安全宣传。组织开展隐患排查和整改，加强对广播电视设施设备的巡查、检修和安防。督促企业全面落实安全保卫部门和重点播出部门24小时轮流值班制度，确保广播电视播出、网络和设施安全。</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广播电视管理股</w:t>
      </w:r>
      <w:r>
        <w:rPr>
          <w:rFonts w:ascii="仿宋_GB2312" w:eastAsia="仿宋_GB2312" w:hAnsi="仿宋_GB2312" w:cs="仿宋_GB2312" w:hint="eastAsia"/>
          <w:sz w:val="32"/>
          <w:szCs w:val="32"/>
        </w:rPr>
        <w:t>负责）</w:t>
      </w:r>
    </w:p>
    <w:p w:rsidR="0088759C" w:rsidRDefault="0088759C" w:rsidP="0088759C">
      <w:pPr>
        <w:spacing w:after="0" w:line="520" w:lineRule="exact"/>
        <w:ind w:firstLineChars="200" w:firstLine="640"/>
        <w:rPr>
          <w:rFonts w:ascii="仿宋_GB2312" w:eastAsia="仿宋_GB2312" w:hAnsi="仿宋" w:cs="仿宋_GB2312"/>
          <w:color w:val="000000"/>
          <w:sz w:val="32"/>
          <w:szCs w:val="32"/>
        </w:rPr>
      </w:pPr>
      <w:r>
        <w:rPr>
          <w:rFonts w:ascii="楷体" w:eastAsia="楷体" w:hAnsi="楷体" w:hint="eastAsia"/>
          <w:color w:val="000000"/>
          <w:sz w:val="32"/>
          <w:szCs w:val="32"/>
        </w:rPr>
        <w:t>（五）加强A级旅游景区监管。</w:t>
      </w:r>
      <w:r>
        <w:rPr>
          <w:rFonts w:ascii="仿宋_GB2312" w:eastAsia="仿宋_GB2312" w:hAnsi="仿宋" w:cs="仿宋_GB2312" w:hint="eastAsia"/>
          <w:color w:val="000000"/>
          <w:sz w:val="32"/>
          <w:szCs w:val="32"/>
        </w:rPr>
        <w:t>景区要科学合理设置游客接待上限。要严格落实门票预约制度,科学分流疏导游客,做好游客流量关口前置管控。要落实实名登记，做到可查询可追踪，做好游客信息动态监测。重点对A级景</w:t>
      </w:r>
      <w:r>
        <w:rPr>
          <w:rFonts w:ascii="仿宋_GB2312" w:eastAsia="仿宋_GB2312" w:hAnsi="仿宋" w:hint="eastAsia"/>
          <w:color w:val="000000"/>
          <w:sz w:val="32"/>
          <w:szCs w:val="32"/>
        </w:rPr>
        <w:t>区地质灾害、高峰期游客和车辆分流疏导等重点环节加强检查督导，</w:t>
      </w:r>
      <w:r>
        <w:rPr>
          <w:rFonts w:ascii="仿宋_GB2312" w:eastAsia="仿宋_GB2312" w:hAnsi="仿宋" w:cs="仿宋_GB2312" w:hint="eastAsia"/>
          <w:color w:val="000000"/>
          <w:sz w:val="32"/>
          <w:szCs w:val="32"/>
        </w:rPr>
        <w:t>指导A级旅游景区完善实施游客和车辆控制方案，完善安全措施，维持良好秩序。加强防避雷工作，对防雷设施进行检测。加强景区内游览车辆管理，</w:t>
      </w:r>
      <w:r>
        <w:rPr>
          <w:rFonts w:ascii="仿宋_GB2312" w:eastAsia="仿宋_GB2312" w:hint="eastAsia"/>
          <w:sz w:val="32"/>
          <w:szCs w:val="32"/>
        </w:rPr>
        <w:t>在危险路段设置警示和提示。</w:t>
      </w:r>
      <w:r>
        <w:rPr>
          <w:rFonts w:ascii="仿宋_GB2312" w:eastAsia="仿宋_GB2312" w:hAnsi="黑体" w:hint="eastAsia"/>
          <w:sz w:val="32"/>
          <w:szCs w:val="32"/>
        </w:rPr>
        <w:t>加强大型游乐设施设备、涉水等高风险项目的安全保障，确保设备在检验有效期内运营，操作人员持证上岗。</w:t>
      </w:r>
      <w:r>
        <w:rPr>
          <w:rFonts w:ascii="仿宋_GB2312" w:eastAsia="仿宋_GB2312" w:hAnsi="仿宋" w:cs="仿宋_GB2312" w:hint="eastAsia"/>
          <w:color w:val="000000"/>
          <w:sz w:val="32"/>
          <w:szCs w:val="32"/>
        </w:rPr>
        <w:t>加强对滨海度假区（村）、海水浴场、水上游乐等旅游项目的监管，落实安全警示、提示等措施，确保设施设备运行正常，组织应急演练，提高应对突发事件的能力，防范溺水事件的发生。加强对农（渔）家乐的监管，加强消防设施管理，防范消防事故发生，严格落实食品安全管理规定，确保食品采购、储藏、加工、食用环节不发生问题。（</w:t>
      </w:r>
      <w:r>
        <w:rPr>
          <w:rFonts w:ascii="仿宋_GB2312" w:eastAsia="仿宋_GB2312" w:hAnsi="仿宋" w:cs="仿宋_GB2312" w:hint="eastAsia"/>
          <w:b/>
          <w:color w:val="000000"/>
          <w:sz w:val="32"/>
          <w:szCs w:val="32"/>
        </w:rPr>
        <w:t>资源开发和产业发展股</w:t>
      </w:r>
      <w:r>
        <w:rPr>
          <w:rFonts w:ascii="仿宋_GB2312" w:eastAsia="仿宋_GB2312" w:hAnsi="仿宋" w:cs="仿宋_GB2312" w:hint="eastAsia"/>
          <w:color w:val="000000"/>
          <w:sz w:val="32"/>
          <w:szCs w:val="32"/>
        </w:rPr>
        <w:t>负责）</w:t>
      </w:r>
    </w:p>
    <w:p w:rsidR="0088759C" w:rsidRDefault="0088759C" w:rsidP="0088759C">
      <w:pPr>
        <w:spacing w:after="0" w:line="520" w:lineRule="exact"/>
        <w:ind w:firstLineChars="200" w:firstLine="640"/>
        <w:rPr>
          <w:rFonts w:ascii="仿宋_GB2312" w:eastAsia="仿宋_GB2312" w:hAnsi="黑体"/>
          <w:sz w:val="32"/>
          <w:szCs w:val="32"/>
        </w:rPr>
      </w:pPr>
      <w:r w:rsidRPr="0041456F">
        <w:rPr>
          <w:rFonts w:ascii="楷体" w:eastAsia="楷体" w:hAnsi="楷体" w:hint="eastAsia"/>
          <w:color w:val="000000"/>
          <w:sz w:val="32"/>
          <w:szCs w:val="32"/>
        </w:rPr>
        <w:t>（六）加强旅行社监管。</w:t>
      </w:r>
      <w:r>
        <w:rPr>
          <w:rFonts w:ascii="仿宋_GB2312" w:eastAsia="仿宋_GB2312" w:hAnsi="仿宋" w:hint="eastAsia"/>
          <w:color w:val="000000"/>
          <w:sz w:val="32"/>
          <w:szCs w:val="32"/>
        </w:rPr>
        <w:t>督查旅行社用车“五不租”制度落实情况，是否按要求购买责任险，是否提醒游客购买旅意险。</w:t>
      </w:r>
      <w:r>
        <w:rPr>
          <w:rFonts w:ascii="仿宋_GB2312" w:eastAsia="仿宋_GB2312" w:hAnsi="黑体" w:hint="eastAsia"/>
          <w:sz w:val="32"/>
          <w:szCs w:val="32"/>
        </w:rPr>
        <w:t>加大在线旅游产品的排查清理，加大自查自纠力度，对未经安全风险评估，存在较大安全隐患的旅游产品，要责令企业停止销售，作下架处理。（</w:t>
      </w:r>
      <w:r>
        <w:rPr>
          <w:rFonts w:ascii="仿宋_GB2312" w:eastAsia="仿宋_GB2312" w:hAnsi="黑体" w:hint="eastAsia"/>
          <w:b/>
          <w:sz w:val="32"/>
          <w:szCs w:val="32"/>
        </w:rPr>
        <w:t>旅游推广促进股，文化市场综合执法股</w:t>
      </w:r>
      <w:r>
        <w:rPr>
          <w:rFonts w:ascii="仿宋_GB2312" w:eastAsia="仿宋_GB2312" w:hAnsi="黑体" w:hint="eastAsia"/>
          <w:bCs/>
          <w:sz w:val="32"/>
          <w:szCs w:val="32"/>
        </w:rPr>
        <w:t>按职能</w:t>
      </w:r>
      <w:r>
        <w:rPr>
          <w:rFonts w:ascii="仿宋_GB2312" w:eastAsia="仿宋_GB2312" w:hAnsi="黑体" w:hint="eastAsia"/>
          <w:sz w:val="32"/>
          <w:szCs w:val="32"/>
        </w:rPr>
        <w:t>负责）</w:t>
      </w:r>
    </w:p>
    <w:p w:rsidR="0088759C" w:rsidRDefault="0088759C" w:rsidP="0088759C">
      <w:pPr>
        <w:spacing w:after="0" w:line="520" w:lineRule="exact"/>
        <w:ind w:firstLineChars="200" w:firstLine="640"/>
        <w:rPr>
          <w:rFonts w:ascii="仿宋_GB2312" w:eastAsia="仿宋_GB2312" w:hAnsi="黑体"/>
          <w:sz w:val="32"/>
          <w:szCs w:val="32"/>
        </w:rPr>
      </w:pPr>
      <w:r>
        <w:rPr>
          <w:rFonts w:ascii="楷体" w:eastAsia="楷体" w:hAnsi="楷体" w:hint="eastAsia"/>
          <w:color w:val="000000"/>
          <w:sz w:val="32"/>
          <w:szCs w:val="32"/>
        </w:rPr>
        <w:t>（七）加强</w:t>
      </w:r>
      <w:r>
        <w:rPr>
          <w:rFonts w:ascii="楷体" w:eastAsia="楷体" w:hAnsi="楷体" w:cs="仿宋" w:hint="eastAsia"/>
          <w:color w:val="000000"/>
          <w:sz w:val="32"/>
          <w:szCs w:val="32"/>
        </w:rPr>
        <w:t>高危险性体育项目监管。</w:t>
      </w:r>
      <w:r>
        <w:rPr>
          <w:rFonts w:ascii="仿宋_GB2312" w:eastAsia="仿宋_GB2312" w:hAnsi="仿宋_GB2312" w:cs="仿宋_GB2312" w:hint="eastAsia"/>
          <w:color w:val="000000"/>
          <w:sz w:val="32"/>
          <w:szCs w:val="32"/>
        </w:rPr>
        <w:t>根据《2021年广东省公共体育场馆、群众体育活动和高危险性体育项目经营活动场所安全生产监督检查工作方案》，</w:t>
      </w:r>
      <w:r>
        <w:rPr>
          <w:rFonts w:ascii="仿宋_GB2312" w:eastAsia="仿宋_GB2312" w:hAnsi="楷体" w:cs="仿宋" w:hint="eastAsia"/>
          <w:color w:val="000000"/>
          <w:sz w:val="32"/>
          <w:szCs w:val="32"/>
        </w:rPr>
        <w:t>按照“属地管理”原则，加强监管督导，全面排查治理高危险性体育项目经营场所安全运行的各类事故隐患，强化安全措施。对存在重大安全隐患，以及不具备条件经营高危险性体育项目的，要责令停业整顿或予以关闭。</w:t>
      </w:r>
      <w:r>
        <w:rPr>
          <w:rFonts w:ascii="仿宋_GB2312" w:eastAsia="仿宋_GB2312" w:hAnsi="黑体" w:hint="eastAsia"/>
          <w:sz w:val="32"/>
          <w:szCs w:val="32"/>
        </w:rPr>
        <w:t>（</w:t>
      </w:r>
      <w:r w:rsidR="004545DE">
        <w:rPr>
          <w:rFonts w:ascii="仿宋_GB2312" w:eastAsia="仿宋_GB2312" w:hAnsi="黑体" w:hint="eastAsia"/>
          <w:b/>
          <w:sz w:val="32"/>
          <w:szCs w:val="32"/>
        </w:rPr>
        <w:t>竞技体育股</w:t>
      </w:r>
      <w:r>
        <w:rPr>
          <w:rFonts w:ascii="仿宋_GB2312" w:eastAsia="仿宋_GB2312" w:hAnsi="黑体" w:hint="eastAsia"/>
          <w:b/>
          <w:sz w:val="32"/>
          <w:szCs w:val="32"/>
        </w:rPr>
        <w:t>、文化市场综合执法股</w:t>
      </w:r>
      <w:r>
        <w:rPr>
          <w:rFonts w:ascii="仿宋_GB2312" w:eastAsia="仿宋_GB2312" w:hAnsi="黑体" w:hint="eastAsia"/>
          <w:bCs/>
          <w:sz w:val="32"/>
          <w:szCs w:val="32"/>
        </w:rPr>
        <w:t>按职能</w:t>
      </w:r>
      <w:r>
        <w:rPr>
          <w:rFonts w:ascii="仿宋_GB2312" w:eastAsia="仿宋_GB2312" w:hAnsi="黑体" w:hint="eastAsia"/>
          <w:sz w:val="32"/>
          <w:szCs w:val="32"/>
        </w:rPr>
        <w:t>负责）</w:t>
      </w:r>
    </w:p>
    <w:p w:rsidR="0088759C" w:rsidRDefault="0088759C" w:rsidP="0088759C">
      <w:pPr>
        <w:spacing w:after="0" w:line="520" w:lineRule="exact"/>
        <w:ind w:firstLineChars="200" w:firstLine="640"/>
        <w:rPr>
          <w:rFonts w:ascii="仿宋_GB2312" w:eastAsia="仿宋_GB2312" w:hAnsi="楷体"/>
          <w:sz w:val="32"/>
          <w:szCs w:val="32"/>
        </w:rPr>
      </w:pPr>
      <w:r>
        <w:rPr>
          <w:rFonts w:ascii="楷体" w:eastAsia="楷体" w:hAnsi="楷体" w:cs="仿宋" w:hint="eastAsia"/>
          <w:color w:val="000000"/>
          <w:sz w:val="32"/>
          <w:szCs w:val="32"/>
        </w:rPr>
        <w:t>（八）加强群众性体育活动监管。</w:t>
      </w:r>
      <w:r>
        <w:rPr>
          <w:rFonts w:ascii="仿宋_GB2312" w:eastAsia="仿宋_GB2312" w:hAnsi="仿宋_GB2312" w:cs="仿宋_GB2312" w:hint="eastAsia"/>
          <w:color w:val="000000"/>
          <w:sz w:val="32"/>
          <w:szCs w:val="32"/>
        </w:rPr>
        <w:t>根据《2021年广东省公共体育场馆、群众体育活动和高危险性体育项目经营活动场所安全生产监督检查工作方案》，</w:t>
      </w:r>
      <w:r>
        <w:rPr>
          <w:rFonts w:ascii="仿宋_GB2312" w:eastAsia="仿宋_GB2312" w:hAnsi="楷体" w:hint="eastAsia"/>
          <w:sz w:val="32"/>
          <w:szCs w:val="32"/>
        </w:rPr>
        <w:t>认真落实群众体育活动安全监管措施，深入开展体育赛事和群众性体育活动的安全检查，加强群众体育赛事、活动安全和突发事件的管理，督促和指导群众体育活动主办、承办单位做好安全组织、应急预案和管理工作，确保群众性体育活动安全有序。</w:t>
      </w:r>
      <w:r>
        <w:rPr>
          <w:rFonts w:ascii="仿宋_GB2312" w:eastAsia="仿宋_GB2312" w:hAnsi="黑体" w:hint="eastAsia"/>
          <w:sz w:val="32"/>
          <w:szCs w:val="32"/>
        </w:rPr>
        <w:t>（</w:t>
      </w:r>
      <w:r>
        <w:rPr>
          <w:rFonts w:ascii="仿宋_GB2312" w:eastAsia="仿宋_GB2312" w:hAnsi="黑体" w:hint="eastAsia"/>
          <w:b/>
          <w:sz w:val="32"/>
          <w:szCs w:val="32"/>
        </w:rPr>
        <w:t>社会文艺和群众体育股、竞技体育股按</w:t>
      </w:r>
      <w:r>
        <w:rPr>
          <w:rFonts w:ascii="仿宋_GB2312" w:eastAsia="仿宋_GB2312" w:hAnsi="楷体" w:hint="eastAsia"/>
          <w:sz w:val="32"/>
          <w:szCs w:val="32"/>
        </w:rPr>
        <w:t>职能负责）</w:t>
      </w:r>
    </w:p>
    <w:p w:rsidR="0088759C" w:rsidRDefault="0088759C" w:rsidP="0088759C">
      <w:pPr>
        <w:spacing w:after="0" w:line="520" w:lineRule="exact"/>
        <w:ind w:firstLineChars="200" w:firstLine="640"/>
        <w:rPr>
          <w:rFonts w:ascii="仿宋_GB2312" w:eastAsia="仿宋_GB2312" w:hAnsi="黑体"/>
          <w:sz w:val="32"/>
          <w:szCs w:val="32"/>
        </w:rPr>
      </w:pPr>
      <w:r>
        <w:rPr>
          <w:rFonts w:ascii="楷体" w:eastAsia="楷体" w:hAnsi="楷体" w:cs="仿宋" w:hint="eastAsia"/>
          <w:color w:val="000000"/>
          <w:sz w:val="32"/>
          <w:szCs w:val="32"/>
        </w:rPr>
        <w:t>（</w:t>
      </w:r>
      <w:r w:rsidR="004545DE">
        <w:rPr>
          <w:rFonts w:ascii="楷体" w:eastAsia="楷体" w:hAnsi="楷体" w:cs="仿宋" w:hint="eastAsia"/>
          <w:color w:val="000000"/>
          <w:sz w:val="32"/>
          <w:szCs w:val="32"/>
        </w:rPr>
        <w:t>九</w:t>
      </w:r>
      <w:r>
        <w:rPr>
          <w:rFonts w:ascii="楷体" w:eastAsia="楷体" w:hAnsi="楷体" w:cs="仿宋" w:hint="eastAsia"/>
          <w:color w:val="000000"/>
          <w:sz w:val="32"/>
          <w:szCs w:val="32"/>
        </w:rPr>
        <w:t>）加强文化旅游节庆活动监管。</w:t>
      </w:r>
      <w:r>
        <w:rPr>
          <w:rFonts w:ascii="仿宋_GB2312" w:eastAsia="仿宋_GB2312" w:hAnsi="仿宋" w:hint="eastAsia"/>
          <w:color w:val="000000"/>
          <w:sz w:val="32"/>
          <w:szCs w:val="32"/>
        </w:rPr>
        <w:t>严格按照相关规定举办各类文化旅游节庆活动，加强疫情防控和安全监管，落实节庆活动的主办和承办单位以及场所管理者的安全责任，按要求取得相应安全许可，制定现场疏导和相关应急处置方案，对安全设施设备进行检查，按要求进行巡查，消除隐患，严防群死群伤恶性事故的发生。</w:t>
      </w:r>
      <w:r>
        <w:rPr>
          <w:rFonts w:ascii="仿宋_GB2312" w:eastAsia="仿宋_GB2312" w:hAnsi="黑体" w:hint="eastAsia"/>
          <w:sz w:val="32"/>
          <w:szCs w:val="32"/>
        </w:rPr>
        <w:t>（</w:t>
      </w:r>
      <w:r>
        <w:rPr>
          <w:rFonts w:ascii="仿宋_GB2312" w:eastAsia="仿宋_GB2312" w:hAnsi="黑体" w:hint="eastAsia"/>
          <w:b/>
          <w:sz w:val="32"/>
          <w:szCs w:val="32"/>
        </w:rPr>
        <w:t>旅游推广促进科</w:t>
      </w:r>
      <w:r>
        <w:rPr>
          <w:rFonts w:ascii="仿宋_GB2312" w:eastAsia="仿宋_GB2312" w:hAnsi="黑体" w:hint="eastAsia"/>
          <w:sz w:val="32"/>
          <w:szCs w:val="32"/>
        </w:rPr>
        <w:t>负责）</w:t>
      </w:r>
    </w:p>
    <w:p w:rsidR="0088759C" w:rsidRDefault="0088759C" w:rsidP="0088759C">
      <w:pPr>
        <w:spacing w:after="0" w:line="520" w:lineRule="exact"/>
        <w:ind w:firstLineChars="200" w:firstLine="640"/>
        <w:rPr>
          <w:rFonts w:ascii="仿宋_GB2312" w:eastAsia="仿宋_GB2312"/>
          <w:sz w:val="32"/>
          <w:szCs w:val="32"/>
        </w:rPr>
      </w:pPr>
      <w:r>
        <w:rPr>
          <w:rFonts w:ascii="仿宋_GB2312" w:eastAsia="仿宋_GB2312" w:hAnsi="黑体" w:hint="eastAsia"/>
          <w:sz w:val="32"/>
          <w:szCs w:val="32"/>
        </w:rPr>
        <w:t>请各责任股室于4月30前</w:t>
      </w:r>
      <w:r>
        <w:rPr>
          <w:rFonts w:ascii="仿宋_GB2312" w:eastAsia="仿宋_GB2312" w:hAnsi="黑体" w:hint="eastAsia"/>
          <w:color w:val="000000"/>
          <w:sz w:val="32"/>
          <w:szCs w:val="32"/>
        </w:rPr>
        <w:t>将</w:t>
      </w:r>
      <w:r>
        <w:rPr>
          <w:rFonts w:ascii="仿宋_GB2312" w:eastAsia="仿宋_GB2312" w:hAnsi="黑体" w:hint="eastAsia"/>
          <w:sz w:val="32"/>
          <w:szCs w:val="32"/>
        </w:rPr>
        <w:t>有关督导检查情况报市场管理股。</w:t>
      </w:r>
    </w:p>
    <w:p w:rsidR="0088759C" w:rsidRDefault="0088759C" w:rsidP="0088759C">
      <w:pPr>
        <w:autoSpaceDN w:val="0"/>
        <w:spacing w:after="0" w:line="520" w:lineRule="exact"/>
        <w:ind w:left="640"/>
        <w:rPr>
          <w:rFonts w:ascii="黑体" w:eastAsia="黑体" w:hAnsi="黑体" w:cs="黑体"/>
          <w:sz w:val="32"/>
          <w:szCs w:val="32"/>
        </w:rPr>
      </w:pPr>
      <w:r>
        <w:rPr>
          <w:rFonts w:ascii="黑体" w:eastAsia="黑体" w:hAnsi="黑体" w:cs="黑体" w:hint="eastAsia"/>
          <w:sz w:val="32"/>
          <w:szCs w:val="32"/>
        </w:rPr>
        <w:t>三、加强</w:t>
      </w:r>
      <w:r>
        <w:rPr>
          <w:rFonts w:ascii="黑体" w:eastAsia="黑体" w:hAnsi="黑体" w:hint="eastAsia"/>
          <w:sz w:val="32"/>
          <w:szCs w:val="32"/>
        </w:rPr>
        <w:t>值班值守</w:t>
      </w:r>
      <w:r>
        <w:rPr>
          <w:rFonts w:ascii="黑体" w:eastAsia="黑体" w:hAnsi="黑体" w:cs="黑体" w:hint="eastAsia"/>
          <w:sz w:val="32"/>
          <w:szCs w:val="32"/>
        </w:rPr>
        <w:t>，做好应急管理工作</w:t>
      </w:r>
    </w:p>
    <w:p w:rsidR="0088759C" w:rsidRDefault="0088759C" w:rsidP="0088759C">
      <w:pPr>
        <w:spacing w:after="0" w:line="520" w:lineRule="exact"/>
        <w:ind w:firstLineChars="200" w:firstLine="640"/>
        <w:textAlignment w:val="baseline"/>
        <w:rPr>
          <w:rFonts w:ascii="仿宋_GB2312" w:eastAsia="仿宋_GB2312" w:hAnsi="仿宋" w:cs="仿宋_GB2312"/>
          <w:color w:val="000000"/>
          <w:sz w:val="32"/>
          <w:szCs w:val="32"/>
        </w:rPr>
      </w:pPr>
      <w:r>
        <w:rPr>
          <w:rFonts w:ascii="仿宋_GB2312" w:eastAsia="仿宋_GB2312" w:hint="eastAsia"/>
          <w:sz w:val="32"/>
          <w:szCs w:val="32"/>
        </w:rPr>
        <w:t>局机关各股（室）、局属各单位和行业各经营单位</w:t>
      </w:r>
      <w:r>
        <w:rPr>
          <w:rFonts w:ascii="仿宋_GB2312" w:eastAsia="仿宋_GB2312" w:hAnsi="黑体" w:hint="eastAsia"/>
          <w:sz w:val="32"/>
          <w:szCs w:val="32"/>
        </w:rPr>
        <w:t>要</w:t>
      </w:r>
      <w:r>
        <w:rPr>
          <w:rFonts w:ascii="仿宋_GB2312" w:eastAsia="仿宋_GB2312" w:hAnsi="仿宋" w:hint="eastAsia"/>
          <w:color w:val="000000"/>
          <w:sz w:val="32"/>
          <w:szCs w:val="21"/>
        </w:rPr>
        <w:t>高度重视汛期和五一假期安全管理工作，严格执行领导干部带班值班制度和重点岗位24小时值班制度，切实加强组织领导、落实工作责任，全面做好安全事故和其他紧急突发事件的信息报送工作，保持安全信息渠道畅通。各经营单位</w:t>
      </w:r>
      <w:r>
        <w:rPr>
          <w:rFonts w:ascii="仿宋_GB2312" w:eastAsia="仿宋_GB2312" w:hint="eastAsia"/>
          <w:sz w:val="32"/>
          <w:szCs w:val="32"/>
        </w:rPr>
        <w:t>救援队伍要保持临战状态，做好备勤救援等处突准备，确保一旦发生险情能够快速反应，有力、有序、科学应对处置，</w:t>
      </w:r>
      <w:r>
        <w:rPr>
          <w:rFonts w:ascii="仿宋_GB2312" w:eastAsia="仿宋_GB2312" w:hAnsi="仿宋" w:cs="仿宋_GB2312" w:hint="eastAsia"/>
          <w:color w:val="000000"/>
          <w:sz w:val="32"/>
          <w:szCs w:val="32"/>
        </w:rPr>
        <w:t>最大限度地减少人员伤亡和财产损失，并及时准确上报有关情况。同时，把握正确的舆论导向，加强舆情应对，维护社会稳定。</w:t>
      </w:r>
    </w:p>
    <w:p w:rsidR="0088759C" w:rsidRPr="00B4718E" w:rsidRDefault="0088759C" w:rsidP="0088759C">
      <w:pPr>
        <w:spacing w:after="0" w:line="520" w:lineRule="exact"/>
        <w:ind w:firstLineChars="200" w:firstLine="640"/>
        <w:rPr>
          <w:rFonts w:ascii="仿宋_GB2312" w:eastAsia="仿宋_GB2312" w:hAnsi="仿宋"/>
          <w:sz w:val="32"/>
          <w:szCs w:val="32"/>
        </w:rPr>
      </w:pPr>
      <w:r>
        <w:rPr>
          <w:rFonts w:ascii="仿宋_GB2312" w:eastAsia="仿宋_GB2312" w:hint="eastAsia"/>
          <w:sz w:val="32"/>
          <w:szCs w:val="32"/>
        </w:rPr>
        <w:t>联系人：</w:t>
      </w:r>
      <w:r>
        <w:rPr>
          <w:rFonts w:ascii="仿宋_GB2312" w:eastAsia="仿宋_GB2312" w:hAnsi="仿宋" w:hint="eastAsia"/>
          <w:sz w:val="32"/>
          <w:szCs w:val="32"/>
        </w:rPr>
        <w:t>李小龙，电话（传真）：5604113，电子邮箱：</w:t>
      </w:r>
      <w:hyperlink r:id="rId6" w:history="1">
        <w:r w:rsidRPr="00B4718E">
          <w:rPr>
            <w:rStyle w:val="a4"/>
            <w:rFonts w:ascii="仿宋_GB2312" w:eastAsia="仿宋_GB2312" w:hAnsi="仿宋" w:hint="eastAsia"/>
            <w:color w:val="auto"/>
            <w:sz w:val="32"/>
            <w:szCs w:val="32"/>
          </w:rPr>
          <w:t>5604113@163.com</w:t>
        </w:r>
      </w:hyperlink>
    </w:p>
    <w:p w:rsidR="0088759C" w:rsidRDefault="0088759C" w:rsidP="0088759C">
      <w:pPr>
        <w:spacing w:after="0" w:line="520" w:lineRule="exact"/>
        <w:ind w:firstLineChars="200" w:firstLine="640"/>
        <w:rPr>
          <w:rFonts w:ascii="仿宋_GB2312" w:eastAsia="仿宋_GB2312" w:hAnsi="仿宋"/>
          <w:sz w:val="32"/>
          <w:szCs w:val="32"/>
        </w:rPr>
      </w:pPr>
    </w:p>
    <w:p w:rsidR="0088759C" w:rsidRDefault="0088759C" w:rsidP="0088759C">
      <w:pPr>
        <w:spacing w:after="0" w:line="520" w:lineRule="exact"/>
        <w:ind w:firstLineChars="200" w:firstLine="640"/>
        <w:rPr>
          <w:rFonts w:ascii="仿宋_GB2312" w:eastAsia="仿宋_GB2312" w:hAnsi="仿宋"/>
          <w:sz w:val="32"/>
          <w:szCs w:val="32"/>
        </w:rPr>
      </w:pPr>
    </w:p>
    <w:p w:rsidR="00907ECA" w:rsidRDefault="00907ECA" w:rsidP="0088759C">
      <w:pPr>
        <w:spacing w:after="0" w:line="520" w:lineRule="exact"/>
        <w:ind w:firstLineChars="1500" w:firstLine="4800"/>
        <w:rPr>
          <w:rFonts w:ascii="仿宋_GB2312" w:eastAsia="仿宋_GB2312"/>
          <w:sz w:val="32"/>
          <w:szCs w:val="32"/>
        </w:rPr>
      </w:pPr>
    </w:p>
    <w:p w:rsidR="00907ECA" w:rsidRDefault="00907ECA" w:rsidP="0088759C">
      <w:pPr>
        <w:spacing w:after="0" w:line="520" w:lineRule="exact"/>
        <w:ind w:firstLineChars="1500" w:firstLine="4800"/>
        <w:rPr>
          <w:rFonts w:ascii="仿宋_GB2312" w:eastAsia="仿宋_GB2312"/>
          <w:sz w:val="32"/>
          <w:szCs w:val="32"/>
        </w:rPr>
      </w:pPr>
    </w:p>
    <w:p w:rsidR="0088759C" w:rsidRDefault="0088759C" w:rsidP="0088759C">
      <w:pPr>
        <w:spacing w:after="0" w:line="520" w:lineRule="exact"/>
        <w:ind w:firstLineChars="1500" w:firstLine="4800"/>
        <w:rPr>
          <w:rFonts w:ascii="仿宋_GB2312" w:eastAsia="仿宋_GB2312"/>
          <w:sz w:val="32"/>
          <w:szCs w:val="32"/>
        </w:rPr>
      </w:pPr>
      <w:r>
        <w:rPr>
          <w:rFonts w:ascii="仿宋_GB2312" w:eastAsia="仿宋_GB2312" w:hint="eastAsia"/>
          <w:sz w:val="32"/>
          <w:szCs w:val="32"/>
        </w:rPr>
        <w:t>吴川市文化广电旅游</w:t>
      </w:r>
      <w:r>
        <w:rPr>
          <w:rFonts w:ascii="仿宋_GB2312" w:eastAsia="仿宋_GB2312" w:hAnsi="宋体" w:cs="宋体" w:hint="eastAsia"/>
          <w:sz w:val="32"/>
          <w:szCs w:val="32"/>
        </w:rPr>
        <w:t>体育</w:t>
      </w:r>
      <w:r>
        <w:rPr>
          <w:rFonts w:ascii="仿宋_GB2312" w:eastAsia="仿宋_GB2312" w:hint="eastAsia"/>
          <w:sz w:val="32"/>
          <w:szCs w:val="32"/>
        </w:rPr>
        <w:t>局</w:t>
      </w:r>
    </w:p>
    <w:p w:rsidR="0088759C" w:rsidRDefault="0088759C" w:rsidP="0088759C">
      <w:pPr>
        <w:spacing w:after="0" w:line="520" w:lineRule="exact"/>
        <w:ind w:firstLineChars="1700" w:firstLine="5440"/>
        <w:rPr>
          <w:rFonts w:ascii="仿宋_GB2312" w:eastAsia="仿宋_GB2312"/>
          <w:sz w:val="32"/>
          <w:szCs w:val="32"/>
        </w:rPr>
      </w:pPr>
      <w:r>
        <w:rPr>
          <w:rFonts w:ascii="仿宋_GB2312" w:eastAsia="仿宋_GB2312" w:hint="eastAsia"/>
          <w:sz w:val="32"/>
          <w:szCs w:val="32"/>
        </w:rPr>
        <w:t>2021年4月25日</w:t>
      </w:r>
    </w:p>
    <w:p w:rsidR="0088759C" w:rsidRDefault="0088759C" w:rsidP="0088759C">
      <w:pPr>
        <w:spacing w:after="0" w:line="520" w:lineRule="exact"/>
        <w:rPr>
          <w:rFonts w:ascii="仿宋_GB2312" w:eastAsia="仿宋_GB2312" w:hAnsi="宋体" w:cs="仿宋_GB2312"/>
          <w:sz w:val="32"/>
          <w:szCs w:val="32"/>
        </w:rPr>
      </w:pPr>
    </w:p>
    <w:p w:rsidR="0088759C" w:rsidRDefault="0088759C" w:rsidP="0088759C">
      <w:pPr>
        <w:spacing w:after="0" w:line="520" w:lineRule="exact"/>
        <w:rPr>
          <w:rFonts w:ascii="仿宋_GB2312" w:eastAsia="仿宋_GB2312" w:hAnsi="宋体" w:cs="仿宋_GB2312"/>
          <w:sz w:val="32"/>
          <w:szCs w:val="32"/>
        </w:rPr>
      </w:pPr>
    </w:p>
    <w:p w:rsidR="0088759C" w:rsidRDefault="0088759C" w:rsidP="0088759C">
      <w:pPr>
        <w:spacing w:after="0" w:line="520" w:lineRule="exact"/>
        <w:rPr>
          <w:rFonts w:ascii="仿宋_GB2312" w:eastAsia="仿宋_GB2312" w:hAnsi="宋体" w:cs="仿宋_GB2312"/>
          <w:sz w:val="32"/>
          <w:szCs w:val="32"/>
        </w:rPr>
      </w:pPr>
    </w:p>
    <w:p w:rsidR="0088759C" w:rsidRDefault="0088759C" w:rsidP="0088759C">
      <w:pPr>
        <w:spacing w:after="0" w:line="520" w:lineRule="exact"/>
        <w:rPr>
          <w:rFonts w:ascii="仿宋_GB2312" w:eastAsia="仿宋_GB2312" w:hAnsi="宋体" w:cs="仿宋_GB2312"/>
          <w:sz w:val="32"/>
          <w:szCs w:val="32"/>
        </w:rPr>
      </w:pPr>
    </w:p>
    <w:p w:rsidR="0088759C" w:rsidRDefault="0088759C" w:rsidP="0088759C">
      <w:pPr>
        <w:spacing w:after="0" w:line="520" w:lineRule="exact"/>
        <w:rPr>
          <w:rFonts w:ascii="仿宋_GB2312" w:eastAsia="仿宋_GB2312" w:hAnsi="宋体" w:cs="仿宋_GB2312"/>
          <w:sz w:val="32"/>
          <w:szCs w:val="32"/>
        </w:rPr>
      </w:pPr>
    </w:p>
    <w:p w:rsidR="0088759C" w:rsidRDefault="0088759C" w:rsidP="0088759C">
      <w:pPr>
        <w:spacing w:after="0" w:line="520" w:lineRule="exact"/>
        <w:rPr>
          <w:rFonts w:ascii="仿宋_GB2312" w:eastAsia="仿宋_GB2312" w:hAnsi="宋体" w:cs="仿宋_GB2312"/>
          <w:sz w:val="32"/>
          <w:szCs w:val="32"/>
        </w:rPr>
      </w:pPr>
    </w:p>
    <w:p w:rsidR="0088759C" w:rsidRPr="00907ECA" w:rsidRDefault="0088759C" w:rsidP="00907ECA">
      <w:pPr>
        <w:spacing w:after="0" w:line="520" w:lineRule="exact"/>
        <w:ind w:leftChars="228" w:left="1462" w:hangingChars="300" w:hanging="960"/>
        <w:rPr>
          <w:rFonts w:ascii="仿宋_GB2312" w:eastAsia="仿宋_GB2312"/>
          <w:sz w:val="32"/>
          <w:szCs w:val="32"/>
        </w:rPr>
      </w:pPr>
      <w:r>
        <w:rPr>
          <w:rFonts w:ascii="仿宋_GB2312" w:eastAsia="仿宋_GB2312" w:hAnsi="宋体" w:cs="仿宋_GB2312" w:hint="eastAsia"/>
          <w:sz w:val="32"/>
          <w:szCs w:val="32"/>
        </w:rPr>
        <w:t>抄送：</w:t>
      </w:r>
      <w:r w:rsidR="00907ECA">
        <w:rPr>
          <w:rFonts w:ascii="仿宋_GB2312" w:eastAsia="仿宋_GB2312" w:hAnsi="宋体" w:cs="仿宋_GB2312" w:hint="eastAsia"/>
          <w:sz w:val="32"/>
          <w:szCs w:val="32"/>
        </w:rPr>
        <w:t>湛江市文化广电旅游体育局、吴川</w:t>
      </w:r>
      <w:r>
        <w:rPr>
          <w:rFonts w:ascii="仿宋_GB2312" w:eastAsia="仿宋_GB2312" w:hAnsi="宋体" w:cs="仿宋_GB2312" w:hint="eastAsia"/>
          <w:sz w:val="32"/>
          <w:szCs w:val="32"/>
        </w:rPr>
        <w:t>市安全生产委员会办公室，</w:t>
      </w:r>
      <w:r w:rsidR="00907ECA">
        <w:rPr>
          <w:rFonts w:ascii="仿宋_GB2312" w:eastAsia="仿宋_GB2312" w:hAnsi="宋体" w:cs="仿宋_GB2312" w:hint="eastAsia"/>
          <w:sz w:val="32"/>
          <w:szCs w:val="32"/>
        </w:rPr>
        <w:t>吴川</w:t>
      </w:r>
      <w:r>
        <w:rPr>
          <w:rFonts w:ascii="仿宋_GB2312" w:eastAsia="仿宋_GB2312" w:hAnsi="宋体" w:cs="仿宋_GB2312" w:hint="eastAsia"/>
          <w:sz w:val="32"/>
          <w:szCs w:val="32"/>
        </w:rPr>
        <w:t>市消防安全委员会办公室</w:t>
      </w:r>
      <w:r w:rsidR="00907ECA">
        <w:rPr>
          <w:rFonts w:ascii="仿宋_GB2312" w:eastAsia="仿宋_GB2312" w:hAnsi="宋体" w:cs="仿宋_GB2312" w:hint="eastAsia"/>
          <w:sz w:val="32"/>
          <w:szCs w:val="32"/>
        </w:rPr>
        <w:t>。</w:t>
      </w:r>
    </w:p>
    <w:sectPr w:rsidR="0088759C" w:rsidRPr="00907ECA" w:rsidSect="0088759C">
      <w:footerReference w:type="default" r:id="rId7"/>
      <w:pgSz w:w="11906" w:h="16838"/>
      <w:pgMar w:top="1440" w:right="1416"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DBF" w:rsidRDefault="003A3DBF" w:rsidP="004545DE">
      <w:pPr>
        <w:spacing w:after="0"/>
      </w:pPr>
      <w:r>
        <w:separator/>
      </w:r>
    </w:p>
  </w:endnote>
  <w:endnote w:type="continuationSeparator" w:id="0">
    <w:p w:rsidR="003A3DBF" w:rsidRDefault="003A3DBF" w:rsidP="004545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2632"/>
      <w:docPartObj>
        <w:docPartGallery w:val="Page Numbers (Bottom of Page)"/>
        <w:docPartUnique/>
      </w:docPartObj>
    </w:sdtPr>
    <w:sdtContent>
      <w:p w:rsidR="004545DE" w:rsidRDefault="00B20933">
        <w:pPr>
          <w:pStyle w:val="a6"/>
          <w:jc w:val="center"/>
        </w:pPr>
        <w:fldSimple w:instr=" PAGE   \* MERGEFORMAT ">
          <w:r w:rsidR="003A3DBF" w:rsidRPr="003A3DBF">
            <w:rPr>
              <w:noProof/>
              <w:lang w:val="zh-CN"/>
            </w:rPr>
            <w:t>1</w:t>
          </w:r>
        </w:fldSimple>
      </w:p>
    </w:sdtContent>
  </w:sdt>
  <w:p w:rsidR="004545DE" w:rsidRDefault="004545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DBF" w:rsidRDefault="003A3DBF" w:rsidP="004545DE">
      <w:pPr>
        <w:spacing w:after="0"/>
      </w:pPr>
      <w:r>
        <w:separator/>
      </w:r>
    </w:p>
  </w:footnote>
  <w:footnote w:type="continuationSeparator" w:id="0">
    <w:p w:rsidR="003A3DBF" w:rsidRDefault="003A3DBF" w:rsidP="004545D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savePreviewPicture/>
  <w:hdrShapeDefaults>
    <o:shapedefaults v:ext="edit" spidmax="13314"/>
  </w:hdrShapeDefaults>
  <w:footnotePr>
    <w:footnote w:id="-1"/>
    <w:footnote w:id="0"/>
  </w:footnotePr>
  <w:endnotePr>
    <w:endnote w:id="-1"/>
    <w:endnote w:id="0"/>
  </w:endnotePr>
  <w:compat>
    <w:useFELayout/>
  </w:compat>
  <w:rsids>
    <w:rsidRoot w:val="00D31D50"/>
    <w:rsid w:val="00157EDF"/>
    <w:rsid w:val="00323B43"/>
    <w:rsid w:val="003A3DBF"/>
    <w:rsid w:val="003D37D8"/>
    <w:rsid w:val="00426133"/>
    <w:rsid w:val="004358AB"/>
    <w:rsid w:val="004545DE"/>
    <w:rsid w:val="005567B8"/>
    <w:rsid w:val="00564B68"/>
    <w:rsid w:val="0059681E"/>
    <w:rsid w:val="005F2F18"/>
    <w:rsid w:val="007C12FC"/>
    <w:rsid w:val="008215DE"/>
    <w:rsid w:val="0088759C"/>
    <w:rsid w:val="008B7726"/>
    <w:rsid w:val="008D5E17"/>
    <w:rsid w:val="00907ECA"/>
    <w:rsid w:val="00AB7460"/>
    <w:rsid w:val="00B20933"/>
    <w:rsid w:val="00B4718E"/>
    <w:rsid w:val="00D31D50"/>
    <w:rsid w:val="00F71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88759C"/>
    <w:pPr>
      <w:widowControl w:val="0"/>
      <w:adjustRightInd/>
      <w:snapToGrid/>
      <w:spacing w:after="0"/>
      <w:ind w:firstLineChars="200" w:firstLine="420"/>
      <w:jc w:val="both"/>
    </w:pPr>
    <w:rPr>
      <w:rFonts w:ascii="Times New Roman" w:eastAsia="仿宋_GB2312" w:hAnsi="Times New Roman" w:cs="Times New Roman"/>
      <w:kern w:val="2"/>
      <w:sz w:val="32"/>
      <w:szCs w:val="24"/>
    </w:rPr>
  </w:style>
  <w:style w:type="character" w:styleId="a4">
    <w:name w:val="Hyperlink"/>
    <w:rsid w:val="0088759C"/>
    <w:rPr>
      <w:color w:val="0000FF"/>
      <w:u w:val="single"/>
    </w:rPr>
  </w:style>
  <w:style w:type="paragraph" w:styleId="a5">
    <w:name w:val="header"/>
    <w:basedOn w:val="a"/>
    <w:link w:val="Char"/>
    <w:uiPriority w:val="99"/>
    <w:semiHidden/>
    <w:unhideWhenUsed/>
    <w:rsid w:val="004545D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545DE"/>
    <w:rPr>
      <w:rFonts w:ascii="Tahoma" w:hAnsi="Tahoma"/>
      <w:sz w:val="18"/>
      <w:szCs w:val="18"/>
    </w:rPr>
  </w:style>
  <w:style w:type="paragraph" w:styleId="a6">
    <w:name w:val="footer"/>
    <w:basedOn w:val="a"/>
    <w:link w:val="Char0"/>
    <w:uiPriority w:val="99"/>
    <w:unhideWhenUsed/>
    <w:rsid w:val="004545DE"/>
    <w:pPr>
      <w:tabs>
        <w:tab w:val="center" w:pos="4153"/>
        <w:tab w:val="right" w:pos="8306"/>
      </w:tabs>
    </w:pPr>
    <w:rPr>
      <w:sz w:val="18"/>
      <w:szCs w:val="18"/>
    </w:rPr>
  </w:style>
  <w:style w:type="character" w:customStyle="1" w:styleId="Char0">
    <w:name w:val="页脚 Char"/>
    <w:basedOn w:val="a0"/>
    <w:link w:val="a6"/>
    <w:uiPriority w:val="99"/>
    <w:rsid w:val="004545D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604113@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未定义</cp:lastModifiedBy>
  <cp:revision>9</cp:revision>
  <cp:lastPrinted>2021-04-25T03:58:00Z</cp:lastPrinted>
  <dcterms:created xsi:type="dcterms:W3CDTF">2008-09-11T17:20:00Z</dcterms:created>
  <dcterms:modified xsi:type="dcterms:W3CDTF">2021-04-25T04:00:00Z</dcterms:modified>
</cp:coreProperties>
</file>