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adjustRightInd w:val="0"/>
        <w:snapToGrid w:val="0"/>
        <w:spacing w:line="600" w:lineRule="exact"/>
        <w:jc w:val="center"/>
        <w:rPr>
          <w:rFonts w:hint="eastAsia" w:ascii="方正小标宋简体" w:hAnsi="方正小标宋简体" w:eastAsia="方正小标宋简体" w:cs="方正小标宋简体"/>
          <w:sz w:val="44"/>
          <w:szCs w:val="44"/>
        </w:rPr>
      </w:pP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湛江市</w:t>
      </w:r>
      <w:r>
        <w:rPr>
          <w:rFonts w:hint="eastAsia" w:ascii="方正小标宋简体" w:hAnsi="方正小标宋简体" w:eastAsia="方正小标宋简体" w:cs="方正小标宋简体"/>
          <w:sz w:val="44"/>
          <w:szCs w:val="44"/>
          <w:lang w:val="en-US" w:eastAsia="zh-CN"/>
        </w:rPr>
        <w:t>医疗保障局</w:t>
      </w:r>
      <w:r>
        <w:rPr>
          <w:rFonts w:hint="eastAsia" w:ascii="方正小标宋简体" w:hAnsi="方正小标宋简体" w:eastAsia="方正小标宋简体" w:cs="方正小标宋简体"/>
          <w:sz w:val="44"/>
          <w:szCs w:val="44"/>
        </w:rPr>
        <w:t>落实儿科医疗服务</w:t>
      </w: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项目加收政策方案</w:t>
      </w:r>
    </w:p>
    <w:p>
      <w:pPr>
        <w:adjustRightInd w:val="0"/>
        <w:snapToGrid w:val="0"/>
        <w:spacing w:line="360" w:lineRule="auto"/>
        <w:ind w:firstLine="640" w:firstLineChars="200"/>
        <w:rPr>
          <w:rFonts w:ascii="仿宋_GB2312" w:hAnsi="仿宋_GB2312" w:eastAsia="仿宋_GB2312" w:cs="仿宋_GB2312"/>
          <w:sz w:val="32"/>
          <w:szCs w:val="32"/>
        </w:rPr>
      </w:pP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广东省人民政府《关于印发广东省深化医药卫生体制综合改革实施方案的通知》（粤府〔2017〕32号）的要求，充分调动儿科医护人员积极性，体现儿科技术劳务价值，将六岁以下儿童的临床诊断中有创活检和探查、临床手术治疗的部分项目进行价格调整。现拟定我市公立医疗机构六岁（含）以下儿童医疗服务项目价格调整方案如下：</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根据《广东省人民政府关于印发广东省深化医药卫生体制综合改革实施方案的通知》（粤府〔2017〕32号）</w:t>
      </w:r>
      <w:r>
        <w:rPr>
          <w:rFonts w:hint="eastAsia" w:ascii="仿宋_GB2312" w:eastAsia="仿宋_GB2312"/>
          <w:sz w:val="32"/>
          <w:szCs w:val="32"/>
        </w:rPr>
        <w:t>和《湛江市人民政府关于印发湛江市深化医药卫生体制综合改革实施方案的通知》（湛府</w:t>
      </w:r>
      <w:r>
        <w:rPr>
          <w:rFonts w:hint="eastAsia" w:ascii="仿宋_GB2312" w:eastAsia="仿宋_GB2312" w:hAnsiTheme="minorEastAsia"/>
          <w:sz w:val="32"/>
          <w:szCs w:val="32"/>
        </w:rPr>
        <w:t>〔2017〕61号</w:t>
      </w:r>
      <w:r>
        <w:rPr>
          <w:rFonts w:hint="eastAsia" w:ascii="仿宋_GB2312" w:eastAsia="仿宋_GB2312"/>
          <w:sz w:val="32"/>
          <w:szCs w:val="32"/>
        </w:rPr>
        <w:t>）</w:t>
      </w:r>
      <w:r>
        <w:rPr>
          <w:rFonts w:hint="eastAsia" w:ascii="仿宋_GB2312" w:hAnsi="仿宋_GB2312" w:eastAsia="仿宋_GB2312" w:cs="仿宋_GB2312"/>
          <w:sz w:val="32"/>
          <w:szCs w:val="32"/>
        </w:rPr>
        <w:t>要求：对于六岁以下儿童的临床诊断中有创活检和探查、临床手术治疗等体现儿科医务人员技术劳务特点和价值的医疗服务项目，实行不超过30%的加收政策。</w:t>
      </w:r>
    </w:p>
    <w:p>
      <w:pPr>
        <w:adjustRightInd w:val="0"/>
        <w:snapToGrid w:val="0"/>
        <w:spacing w:line="360" w:lineRule="auto"/>
        <w:ind w:firstLine="640" w:firstLineChars="200"/>
        <w:rPr>
          <w:rFonts w:ascii="楷体" w:hAnsi="楷体" w:eastAsia="楷体" w:cs="楷体"/>
          <w:sz w:val="32"/>
          <w:szCs w:val="32"/>
        </w:rPr>
      </w:pPr>
      <w:r>
        <w:rPr>
          <w:rFonts w:hint="eastAsia" w:ascii="黑体" w:hAnsi="黑体" w:eastAsia="黑体" w:cs="黑体"/>
          <w:sz w:val="32"/>
          <w:szCs w:val="32"/>
        </w:rPr>
        <w:t>二、基本原则</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（一）总量控制原则。</w:t>
      </w:r>
      <w:r>
        <w:rPr>
          <w:rFonts w:hint="eastAsia" w:ascii="仿宋_GB2312" w:hAnsi="仿宋_GB2312" w:eastAsia="仿宋_GB2312" w:cs="仿宋_GB2312"/>
          <w:sz w:val="32"/>
          <w:szCs w:val="32"/>
        </w:rPr>
        <w:t>本次调整项目范围是有创活检和探查、临床手术治疗项目（具体见附表1、2）。本次价格调整属政策性调整，技术难度高的项目价格应比技术难度低的项目价格高，且保持一定比例关系。</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（二）统筹兼顾原则。</w:t>
      </w:r>
      <w:r>
        <w:rPr>
          <w:rFonts w:hint="eastAsia" w:ascii="仿宋_GB2312" w:hAnsi="仿宋_GB2312" w:eastAsia="仿宋_GB2312" w:cs="仿宋_GB2312"/>
          <w:sz w:val="32"/>
          <w:szCs w:val="32"/>
        </w:rPr>
        <w:t>本次价格调整政策应兼顾医疗机构医护人员、患儿家庭、医保基金多方因素。一方面，通过价格调整调动医护人员积极性，扶持儿科发展；另一方面，兼顾患儿家庭负担、确保医保基金的可持续性。</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（三）比价合理原则。</w:t>
      </w:r>
      <w:r>
        <w:rPr>
          <w:rFonts w:hint="eastAsia" w:ascii="仿宋_GB2312" w:hAnsi="仿宋_GB2312" w:eastAsia="仿宋_GB2312" w:cs="仿宋_GB2312"/>
          <w:sz w:val="32"/>
          <w:szCs w:val="32"/>
        </w:rPr>
        <w:t>结合我市实际，保持与省内周边其他市之间的合理比价。</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三、实施范围</w:t>
      </w:r>
    </w:p>
    <w:p>
      <w:pPr>
        <w:adjustRightInd w:val="0"/>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（一）此次</w:t>
      </w:r>
      <w:r>
        <w:rPr>
          <w:rFonts w:hint="eastAsia" w:ascii="仿宋_GB2312" w:hAnsi="仿宋_GB2312" w:eastAsia="仿宋_GB2312" w:cs="仿宋_GB2312"/>
          <w:sz w:val="32"/>
          <w:szCs w:val="32"/>
          <w:lang w:val="en-US" w:eastAsia="zh-CN"/>
        </w:rPr>
        <w:t>调整的</w:t>
      </w:r>
      <w:r>
        <w:rPr>
          <w:rFonts w:hint="eastAsia" w:ascii="仿宋_GB2312" w:hAnsi="仿宋_GB2312" w:eastAsia="仿宋_GB2312" w:cs="仿宋_GB2312"/>
          <w:sz w:val="32"/>
          <w:szCs w:val="32"/>
        </w:rPr>
        <w:t>六岁(含)以下儿童基本医疗服务</w:t>
      </w:r>
      <w:r>
        <w:rPr>
          <w:rFonts w:hint="eastAsia" w:ascii="仿宋_GB2312" w:hAnsi="仿宋_GB2312" w:eastAsia="仿宋_GB2312" w:cs="仿宋_GB2312"/>
          <w:sz w:val="32"/>
          <w:szCs w:val="32"/>
          <w:lang w:val="en-US" w:eastAsia="zh-CN"/>
        </w:rPr>
        <w:t>项目价格</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公立医疗机构对六岁(含)以下儿童基本医疗服务项目的现行</w:t>
      </w:r>
      <w:r>
        <w:rPr>
          <w:rFonts w:hint="eastAsia" w:ascii="仿宋_GB2312" w:hAnsi="仿宋_GB2312" w:eastAsia="仿宋_GB2312" w:cs="仿宋_GB2312"/>
          <w:sz w:val="32"/>
          <w:szCs w:val="32"/>
          <w:lang w:val="en-US" w:eastAsia="zh-CN"/>
        </w:rPr>
        <w:t>价格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具体项目见附表1、2）。</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（二）六岁(含)以下儿童是指六周岁以下(72个月，含生日当天,即年龄小于等于6岁)；住院期间儿童跨六岁年龄段,相关收费以住院发生费用时的日期为准。</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四、价格调整方案</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抽取全市公立医疗机构作为样本医院，对比全省各地级市落实儿科加价调整政策、我市经济发展水平和结合《广东省医改办关于取消药品和医用耗材加成价格补偿情况的通报》（粤医改办函〔2019〕18号）中我市公立医疗机构总体充分补偿的实际情况，针对我市公立医疗机构儿科有创活检和探查、临床手术治疗（具体</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见附表1、2）</w:t>
      </w:r>
      <w:r>
        <w:rPr>
          <w:rFonts w:hint="eastAsia" w:ascii="仿宋_GB2312" w:hAnsi="仿宋_GB2312" w:eastAsia="仿宋_GB2312" w:cs="仿宋_GB2312"/>
          <w:sz w:val="32"/>
          <w:szCs w:val="32"/>
          <w:lang w:val="en-US" w:eastAsia="zh-CN"/>
        </w:rPr>
        <w:t>现行的</w:t>
      </w:r>
      <w:r>
        <w:rPr>
          <w:rFonts w:hint="eastAsia" w:ascii="仿宋_GB2312" w:hAnsi="仿宋_GB2312" w:eastAsia="仿宋_GB2312" w:cs="仿宋_GB2312"/>
          <w:sz w:val="32"/>
          <w:szCs w:val="32"/>
        </w:rPr>
        <w:t>医疗服务价格进行加收20%调整。</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五、实施时间</w:t>
      </w:r>
    </w:p>
    <w:p>
      <w:pPr>
        <w:adjustRightInd w:val="0"/>
        <w:snapToGrid w:val="0"/>
        <w:spacing w:line="360" w:lineRule="auto"/>
        <w:ind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w:t>
      </w:r>
      <w:r>
        <w:rPr>
          <w:rFonts w:hint="eastAsia" w:ascii="仿宋_GB2312" w:hAnsi="仿宋_GB2312" w:eastAsia="仿宋_GB2312" w:cs="仿宋_GB2312"/>
          <w:sz w:val="32"/>
          <w:szCs w:val="32"/>
          <w:lang w:val="en-US" w:eastAsia="zh-CN"/>
        </w:rPr>
        <w:t>施</w:t>
      </w:r>
      <w:r>
        <w:rPr>
          <w:rFonts w:hint="eastAsia" w:ascii="仿宋_GB2312" w:hAnsi="仿宋_GB2312" w:eastAsia="仿宋_GB2312" w:cs="仿宋_GB2312"/>
          <w:sz w:val="32"/>
          <w:szCs w:val="32"/>
        </w:rPr>
        <w:t>行。具体由市医疗保障局负责解释，有效期3年。</w:t>
      </w:r>
    </w:p>
    <w:p>
      <w:pPr>
        <w:adjustRightInd w:val="0"/>
        <w:snapToGrid w:val="0"/>
        <w:spacing w:line="360" w:lineRule="auto"/>
        <w:ind w:left="1598" w:leftChars="304" w:hanging="960" w:hangingChars="300"/>
        <w:rPr>
          <w:rFonts w:ascii="仿宋_GB2312" w:hAnsi="仿宋_GB2312" w:eastAsia="仿宋_GB2312" w:cs="仿宋_GB2312"/>
          <w:sz w:val="32"/>
          <w:szCs w:val="32"/>
        </w:rPr>
      </w:pPr>
    </w:p>
    <w:p>
      <w:pPr>
        <w:adjustRightInd w:val="0"/>
        <w:snapToGrid w:val="0"/>
        <w:spacing w:line="360" w:lineRule="auto"/>
        <w:ind w:left="1598" w:leftChars="304" w:hanging="960" w:hangingChars="300"/>
        <w:rPr>
          <w:rFonts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bCs/>
          <w:color w:val="000000"/>
          <w:kern w:val="0"/>
          <w:sz w:val="32"/>
          <w:szCs w:val="32"/>
        </w:rPr>
        <w:t>湛江市六岁以下儿童临床诊断中有创活检和探查加收20%项目表</w:t>
      </w:r>
    </w:p>
    <w:p>
      <w:pPr>
        <w:adjustRightInd w:val="0"/>
        <w:snapToGrid w:val="0"/>
        <w:spacing w:line="360" w:lineRule="auto"/>
        <w:ind w:left="1598" w:leftChars="304" w:hanging="960" w:hangingChars="300"/>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2.湛江市六岁以下儿童临床手术治疗加收20%项目表</w:t>
      </w:r>
    </w:p>
    <w:p>
      <w:pPr>
        <w:adjustRightInd w:val="0"/>
        <w:snapToGrid w:val="0"/>
        <w:spacing w:line="360" w:lineRule="auto"/>
        <w:rPr>
          <w:rFonts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jc w:val="left"/>
        <w:rPr>
          <w:rFonts w:hint="eastAsia" w:ascii="黑体" w:hAnsi="黑体" w:eastAsia="黑体" w:cs="仿宋_GB2312"/>
          <w:sz w:val="28"/>
          <w:szCs w:val="32"/>
        </w:rPr>
      </w:pPr>
    </w:p>
    <w:p>
      <w:pPr>
        <w:adjustRightInd w:val="0"/>
        <w:snapToGrid w:val="0"/>
        <w:spacing w:line="600" w:lineRule="exact"/>
        <w:jc w:val="left"/>
        <w:rPr>
          <w:rFonts w:ascii="黑体" w:hAnsi="黑体" w:eastAsia="黑体" w:cs="仿宋_GB2312"/>
          <w:sz w:val="28"/>
          <w:szCs w:val="32"/>
        </w:rPr>
      </w:pPr>
      <w:r>
        <w:rPr>
          <w:rFonts w:hint="eastAsia" w:ascii="黑体" w:hAnsi="黑体" w:eastAsia="黑体" w:cs="仿宋_GB2312"/>
          <w:sz w:val="28"/>
          <w:szCs w:val="32"/>
        </w:rPr>
        <w:t>附件1</w:t>
      </w:r>
    </w:p>
    <w:tbl>
      <w:tblPr>
        <w:tblStyle w:val="4"/>
        <w:tblpPr w:leftFromText="180" w:rightFromText="180" w:vertAnchor="text" w:horzAnchor="page" w:tblpX="1600" w:tblpY="422"/>
        <w:tblOverlap w:val="never"/>
        <w:tblW w:w="9690" w:type="dxa"/>
        <w:tblInd w:w="0" w:type="dxa"/>
        <w:tblLayout w:type="autofit"/>
        <w:tblCellMar>
          <w:top w:w="0" w:type="dxa"/>
          <w:left w:w="0" w:type="dxa"/>
          <w:bottom w:w="0" w:type="dxa"/>
          <w:right w:w="0" w:type="dxa"/>
        </w:tblCellMar>
      </w:tblPr>
      <w:tblGrid>
        <w:gridCol w:w="360"/>
        <w:gridCol w:w="446"/>
        <w:gridCol w:w="884"/>
        <w:gridCol w:w="390"/>
        <w:gridCol w:w="6882"/>
        <w:gridCol w:w="728"/>
      </w:tblGrid>
      <w:tr>
        <w:tblPrEx>
          <w:tblCellMar>
            <w:top w:w="0" w:type="dxa"/>
            <w:left w:w="0" w:type="dxa"/>
            <w:bottom w:w="0" w:type="dxa"/>
            <w:right w:w="0" w:type="dxa"/>
          </w:tblCellMar>
        </w:tblPrEx>
        <w:trPr>
          <w:trHeight w:val="870" w:hRule="atLeast"/>
        </w:trPr>
        <w:tc>
          <w:tcPr>
            <w:tcW w:w="9690" w:type="dxa"/>
            <w:gridSpan w:val="6"/>
            <w:tcBorders>
              <w:top w:val="nil"/>
              <w:left w:val="nil"/>
              <w:bottom w:val="nil"/>
              <w:right w:val="nil"/>
            </w:tcBorders>
            <w:shd w:val="clear" w:color="auto" w:fill="auto"/>
            <w:tcMar>
              <w:top w:w="15" w:type="dxa"/>
              <w:left w:w="15" w:type="dxa"/>
              <w:right w:w="15" w:type="dxa"/>
            </w:tcMar>
            <w:vAlign w:val="center"/>
          </w:tcPr>
          <w:p>
            <w:pPr>
              <w:widowControl/>
              <w:ind w:firstLine="177" w:firstLineChars="49"/>
              <w:textAlignment w:val="center"/>
              <w:rPr>
                <w:rFonts w:ascii="宋体" w:hAnsi="宋体" w:cs="宋体"/>
                <w:b/>
                <w:color w:val="000000"/>
                <w:kern w:val="0"/>
                <w:sz w:val="36"/>
                <w:szCs w:val="36"/>
              </w:rPr>
            </w:pPr>
            <w:r>
              <w:rPr>
                <w:rFonts w:hint="eastAsia" w:ascii="宋体" w:hAnsi="宋体" w:cs="宋体"/>
                <w:b/>
                <w:color w:val="000000"/>
                <w:kern w:val="0"/>
                <w:sz w:val="36"/>
                <w:szCs w:val="36"/>
              </w:rPr>
              <w:t xml:space="preserve">     湛江市六岁以下儿童临床诊断中有创活检</w:t>
            </w:r>
          </w:p>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rPr>
              <w:t>和探查加收20%项目表</w:t>
            </w:r>
          </w:p>
        </w:tc>
      </w:tr>
      <w:tr>
        <w:tblPrEx>
          <w:tblCellMar>
            <w:top w:w="0" w:type="dxa"/>
            <w:left w:w="0" w:type="dxa"/>
            <w:bottom w:w="0" w:type="dxa"/>
            <w:right w:w="0" w:type="dxa"/>
          </w:tblCellMar>
        </w:tblPrEx>
        <w:trPr>
          <w:trHeight w:val="720" w:hRule="atLeast"/>
        </w:trPr>
        <w:tc>
          <w:tcPr>
            <w:tcW w:w="795"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p>
        </w:tc>
        <w:tc>
          <w:tcPr>
            <w:tcW w:w="8895" w:type="dxa"/>
            <w:gridSpan w:val="4"/>
            <w:tcBorders>
              <w:top w:val="nil"/>
              <w:left w:val="nil"/>
              <w:bottom w:val="single" w:color="000000" w:sz="4" w:space="0"/>
              <w:right w:val="nil"/>
            </w:tcBorders>
            <w:shd w:val="clear" w:color="auto" w:fill="auto"/>
            <w:tcMar>
              <w:top w:w="15" w:type="dxa"/>
              <w:left w:w="15" w:type="dxa"/>
              <w:right w:w="15" w:type="dxa"/>
            </w:tcMar>
            <w:vAlign w:val="center"/>
          </w:tcPr>
          <w:p>
            <w:pPr>
              <w:jc w:val="left"/>
              <w:rPr>
                <w:rFonts w:ascii="宋体" w:hAnsi="宋体" w:cs="宋体"/>
                <w:color w:val="000000"/>
                <w:sz w:val="32"/>
                <w:szCs w:val="32"/>
              </w:rPr>
            </w:pPr>
          </w:p>
        </w:tc>
      </w:tr>
      <w:tr>
        <w:tblPrEx>
          <w:tblCellMar>
            <w:top w:w="0" w:type="dxa"/>
            <w:left w:w="0" w:type="dxa"/>
            <w:bottom w:w="0" w:type="dxa"/>
            <w:right w:w="0" w:type="dxa"/>
          </w:tblCellMar>
        </w:tblPrEx>
        <w:trPr>
          <w:trHeight w:val="312" w:hRule="atLeast"/>
        </w:trPr>
        <w:tc>
          <w:tcPr>
            <w:tcW w:w="7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209"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编码</w:t>
            </w:r>
          </w:p>
        </w:tc>
        <w:tc>
          <w:tcPr>
            <w:tcW w:w="7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r>
      <w:tr>
        <w:tblPrEx>
          <w:tblCellMar>
            <w:top w:w="0" w:type="dxa"/>
            <w:left w:w="0" w:type="dxa"/>
            <w:bottom w:w="0" w:type="dxa"/>
            <w:right w:w="0" w:type="dxa"/>
          </w:tblCellMar>
        </w:tblPrEx>
        <w:trPr>
          <w:trHeight w:val="312" w:hRule="atLeast"/>
        </w:trPr>
        <w:tc>
          <w:tcPr>
            <w:tcW w:w="7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000000"/>
                <w:sz w:val="22"/>
                <w:szCs w:val="22"/>
              </w:rPr>
            </w:pPr>
          </w:p>
        </w:tc>
        <w:tc>
          <w:tcPr>
            <w:tcW w:w="1209"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c>
          <w:tcPr>
            <w:tcW w:w="7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20"/>
              </w:rPr>
            </w:pP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310100017</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侧脑室穿刺术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310100019</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硬脑膜下穿刺术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310100020</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周围神经活检术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310100033</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周围神经毁损术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310300089</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睑结膜伪膜去除冲洗</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310300091</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取结膜结石</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310300093</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眼部脓肿切开引流术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310300094</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球结膜下注射</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310300102</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角膜异物剔除术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310300105</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泪小点扩张</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310300106</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泪道探通术</w:t>
            </w:r>
          </w:p>
        </w:tc>
      </w:tr>
      <w:tr>
        <w:tblPrEx>
          <w:tblCellMar>
            <w:top w:w="0" w:type="dxa"/>
            <w:left w:w="0" w:type="dxa"/>
            <w:bottom w:w="0" w:type="dxa"/>
            <w:right w:w="0" w:type="dxa"/>
          </w:tblCellMar>
        </w:tblPrEx>
        <w:trPr>
          <w:trHeight w:val="9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20"/>
                <w:szCs w:val="20"/>
              </w:rPr>
            </w:pPr>
            <w:r>
              <w:rPr>
                <w:rFonts w:ascii="方正仿宋简体" w:hAnsi="方正仿宋简体" w:eastAsia="方正仿宋简体" w:cs="方正仿宋简体"/>
                <w:color w:val="000000"/>
                <w:kern w:val="0"/>
                <w:sz w:val="20"/>
                <w:szCs w:val="20"/>
              </w:rPr>
              <w:t>310401026</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方正仿宋简体" w:hAnsi="方正仿宋简体" w:eastAsia="方正仿宋简体" w:cs="方正仿宋简体"/>
                <w:color w:val="000000"/>
                <w:sz w:val="20"/>
                <w:szCs w:val="20"/>
              </w:rPr>
            </w:pPr>
            <w:r>
              <w:rPr>
                <w:rFonts w:ascii="方正仿宋简体" w:hAnsi="方正仿宋简体" w:eastAsia="方正仿宋简体" w:cs="方正仿宋简体"/>
                <w:color w:val="000000"/>
                <w:kern w:val="0"/>
                <w:sz w:val="20"/>
                <w:szCs w:val="20"/>
              </w:rPr>
              <w:t>耳鸣检查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310401035</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硬性耳内镜检查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310401036</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电耳镜检查                              </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209"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310401037</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耳显微镜检查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209"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310401039</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上鼓室冲洗术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310401040</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鼓膜穿刺术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310402002</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前鼻镜检查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310403002</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喉频谱仪检查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310403007</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间接鼻咽镜检查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310403008</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硬性鼻咽镜检查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310403012</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间接喉镜检查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310403013</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支撑喉镜检查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310604006</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经皮穿刺肺活检术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310605005</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经纤支镜透支气管壁肺活检术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310605008</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经纤支镜特殊治疗</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310800002</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骨髓活检术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310800027</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脾穿刺术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310901003</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硬性食道管镜检查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310901004</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纤维食管镜检查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310901005</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经食管镜取异物</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310901006</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食管腔内支架置入术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310901007</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经胃镜食管静脉曲张治疗</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310901008</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食管狭窄扩张术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310901010</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经内镜食管瘘填堵术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310902007</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经胃镜胃内支架置入术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20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310902010S</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超细经鼻电子胃镜检查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310903001</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经胃镜胃肠置管术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310903003</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经十二指肠镜胆道结石取出术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310903004</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小肠镜检查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310903006</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乙状结肠镜检查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310903007</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经内镜肠道球囊扩张术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310903008</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经内镜肠道支架置入术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310903009</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经内镜结肠治疗</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310903012</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肠套叠手法复位</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20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310903015S</w:t>
            </w:r>
            <w:r>
              <w:rPr>
                <w:rFonts w:hint="eastAsia" w:asciiTheme="minorEastAsia" w:hAnsiTheme="minorEastAsia" w:eastAsiaTheme="minorEastAsia" w:cstheme="minorEastAsia"/>
                <w:sz w:val="20"/>
                <w:szCs w:val="20"/>
                <w:lang w:val="en-US" w:eastAsia="zh-CN"/>
              </w:rPr>
              <w:t>-*</w:t>
            </w:r>
          </w:p>
        </w:tc>
        <w:tc>
          <w:tcPr>
            <w:tcW w:w="768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超声肠镜检查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310903017S</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疝气手法复位</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209"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310904001</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直肠镜检查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209"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310904003</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肛门镜检查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310905003</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肝穿刺术</w:t>
            </w:r>
          </w:p>
        </w:tc>
      </w:tr>
      <w:tr>
        <w:tblPrEx>
          <w:tblCellMar>
            <w:top w:w="0" w:type="dxa"/>
            <w:left w:w="0" w:type="dxa"/>
            <w:bottom w:w="0" w:type="dxa"/>
            <w:right w:w="0" w:type="dxa"/>
          </w:tblCellMar>
        </w:tblPrEx>
        <w:trPr>
          <w:trHeight w:val="9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310905004</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经皮肝穿刺门静脉插管术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310905008</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膈下脓肿穿刺引流术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310905009</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肝囊肿硬化剂注射治疗</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310905010</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经皮肝穿胆道引流术(PTCD)</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310905011</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经内镜胆管内引流术＋支架置入术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310905012</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经内镜鼻胆管引流术（ENBD）</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310905017</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经皮经肝胆道镜胆管狭窄内瘘术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310905021</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胆道球囊扩张术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311000019</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经皮肾盂镜取石术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1209"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311000020</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经尿道输尿管镜检查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1209"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311000034</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膀胱镜尿道镜检查</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311400003</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皮肤活检术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311400057</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皮下组织穿刺术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320100004</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经皮静脉球囊扩张术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65</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320100005</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经皮静脉内支架置入术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66</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320100006</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经皮静脉内球囊扩张+支架置入术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67</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320100010</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经皮选择性静脉置管术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68</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320300001</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经皮肝穿刺肝静脉扩张术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69</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320300003</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经颈内静脉肝内门腔静脉分流术(TIPS)</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320600003</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经皮穿刺脑血管腔内球囊成形术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71</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460000015</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人工扩肛治疗</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72</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460000017</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肛周坏死性筋膜炎清创术</w:t>
            </w:r>
          </w:p>
        </w:tc>
      </w:tr>
      <w:tr>
        <w:tblPrEx>
          <w:tblCellMar>
            <w:top w:w="0" w:type="dxa"/>
            <w:left w:w="0" w:type="dxa"/>
            <w:bottom w:w="0" w:type="dxa"/>
            <w:right w:w="0" w:type="dxa"/>
          </w:tblCellMar>
        </w:tblPrEx>
        <w:trPr>
          <w:trHeight w:val="270" w:hRule="atLeast"/>
        </w:trPr>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73</w:t>
            </w:r>
          </w:p>
        </w:tc>
        <w:tc>
          <w:tcPr>
            <w:tcW w:w="120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460000018</w:t>
            </w:r>
            <w:r>
              <w:rPr>
                <w:rFonts w:hint="eastAsia" w:asciiTheme="minorEastAsia" w:hAnsiTheme="minorEastAsia" w:eastAsiaTheme="minorEastAsia" w:cstheme="minorEastAsia"/>
                <w:sz w:val="20"/>
                <w:szCs w:val="20"/>
                <w:lang w:val="en-US" w:eastAsia="zh-CN"/>
              </w:rPr>
              <w:t>-*</w:t>
            </w:r>
          </w:p>
        </w:tc>
        <w:tc>
          <w:tcPr>
            <w:tcW w:w="76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肛门直肠周围脓腔搔刮术</w:t>
            </w:r>
          </w:p>
        </w:tc>
      </w:tr>
      <w:tr>
        <w:tblPrEx>
          <w:tblCellMar>
            <w:top w:w="0" w:type="dxa"/>
            <w:left w:w="0" w:type="dxa"/>
            <w:bottom w:w="0" w:type="dxa"/>
            <w:right w:w="0" w:type="dxa"/>
          </w:tblCellMar>
        </w:tblPrEx>
        <w:trPr>
          <w:gridAfter w:val="1"/>
          <w:wAfter w:w="736" w:type="dxa"/>
          <w:trHeight w:val="960" w:hRule="atLeast"/>
        </w:trPr>
        <w:tc>
          <w:tcPr>
            <w:tcW w:w="8954" w:type="dxa"/>
            <w:gridSpan w:val="5"/>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eastAsia" w:asciiTheme="minorEastAsia" w:hAnsiTheme="minorEastAsia" w:eastAsiaTheme="minorEastAsia" w:cstheme="minorEastAsia"/>
                <w:sz w:val="20"/>
                <w:szCs w:val="20"/>
                <w:lang w:val="en-US" w:eastAsia="zh-CN"/>
              </w:rPr>
            </w:pPr>
          </w:p>
          <w:p>
            <w:pPr>
              <w:widowControl/>
              <w:textAlignment w:val="center"/>
              <w:rPr>
                <w:rFonts w:ascii="宋体" w:hAnsi="宋体" w:cs="宋体"/>
                <w:b/>
                <w:color w:val="000000"/>
                <w:kern w:val="0"/>
                <w:sz w:val="36"/>
                <w:szCs w:val="36"/>
              </w:rPr>
            </w:pPr>
            <w:r>
              <w:rPr>
                <w:rFonts w:hint="eastAsia" w:asciiTheme="minorEastAsia" w:hAnsiTheme="minorEastAsia" w:eastAsiaTheme="minorEastAsia" w:cstheme="minorEastAsia"/>
                <w:sz w:val="20"/>
                <w:szCs w:val="20"/>
                <w:lang w:val="en-US" w:eastAsia="zh-CN"/>
              </w:rPr>
              <w:t>注：为有利于医疗机构开展工作，</w:t>
            </w:r>
            <w:r>
              <w:rPr>
                <w:rFonts w:hint="eastAsia" w:asciiTheme="minorEastAsia" w:hAnsiTheme="minorEastAsia" w:eastAsiaTheme="minorEastAsia" w:cstheme="minorEastAsia"/>
                <w:sz w:val="20"/>
                <w:szCs w:val="20"/>
              </w:rPr>
              <w:t>六岁(含)以下儿童基本医疗服务项</w:t>
            </w:r>
            <w:r>
              <w:rPr>
                <w:rFonts w:hint="eastAsia" w:asciiTheme="minorEastAsia" w:hAnsiTheme="minorEastAsia" w:eastAsiaTheme="minorEastAsia" w:cstheme="minorEastAsia"/>
                <w:sz w:val="20"/>
                <w:szCs w:val="20"/>
                <w:lang w:val="en-US" w:eastAsia="zh-CN"/>
              </w:rPr>
              <w:t>目在原项目编码后加“-*”。</w:t>
            </w: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宋体" w:hAnsi="宋体" w:cs="宋体"/>
                <w:b/>
                <w:color w:val="000000"/>
                <w:kern w:val="0"/>
                <w:sz w:val="36"/>
                <w:szCs w:val="36"/>
              </w:rPr>
            </w:pPr>
          </w:p>
          <w:p>
            <w:pPr>
              <w:widowControl/>
              <w:textAlignment w:val="center"/>
              <w:rPr>
                <w:rFonts w:hint="eastAsia" w:ascii="黑体" w:hAnsi="黑体" w:eastAsia="黑体" w:cs="宋体"/>
                <w:color w:val="000000"/>
                <w:kern w:val="0"/>
                <w:sz w:val="28"/>
                <w:szCs w:val="36"/>
              </w:rPr>
            </w:pPr>
          </w:p>
          <w:p>
            <w:pPr>
              <w:widowControl/>
              <w:textAlignment w:val="center"/>
              <w:rPr>
                <w:rFonts w:ascii="黑体" w:hAnsi="黑体" w:eastAsia="黑体" w:cs="宋体"/>
                <w:color w:val="000000"/>
                <w:kern w:val="0"/>
                <w:sz w:val="28"/>
                <w:szCs w:val="36"/>
              </w:rPr>
            </w:pPr>
            <w:r>
              <w:rPr>
                <w:rFonts w:hint="eastAsia" w:ascii="黑体" w:hAnsi="黑体" w:eastAsia="黑体" w:cs="宋体"/>
                <w:color w:val="000000"/>
                <w:kern w:val="0"/>
                <w:sz w:val="28"/>
                <w:szCs w:val="36"/>
              </w:rPr>
              <w:t>附件2</w:t>
            </w:r>
          </w:p>
          <w:p>
            <w:pPr>
              <w:widowControl/>
              <w:ind w:firstLine="531" w:firstLineChars="147"/>
              <w:textAlignment w:val="center"/>
              <w:rPr>
                <w:rFonts w:ascii="宋体" w:hAnsi="宋体" w:cs="宋体"/>
                <w:b/>
                <w:color w:val="000000"/>
                <w:sz w:val="36"/>
                <w:szCs w:val="36"/>
              </w:rPr>
            </w:pPr>
            <w:r>
              <w:rPr>
                <w:rFonts w:hint="eastAsia" w:ascii="宋体" w:hAnsi="宋体" w:cs="宋体"/>
                <w:b/>
                <w:color w:val="000000"/>
                <w:kern w:val="0"/>
                <w:sz w:val="36"/>
                <w:szCs w:val="36"/>
              </w:rPr>
              <w:t>湛江市六岁以下儿童临床手术治疗加收20%项目表</w:t>
            </w:r>
          </w:p>
        </w:tc>
      </w:tr>
      <w:tr>
        <w:tblPrEx>
          <w:tblCellMar>
            <w:top w:w="0" w:type="dxa"/>
            <w:left w:w="0" w:type="dxa"/>
            <w:bottom w:w="0" w:type="dxa"/>
            <w:right w:w="0" w:type="dxa"/>
          </w:tblCellMar>
        </w:tblPrEx>
        <w:trPr>
          <w:gridAfter w:val="1"/>
          <w:wAfter w:w="736" w:type="dxa"/>
          <w:trHeight w:val="705" w:hRule="atLeast"/>
        </w:trPr>
        <w:tc>
          <w:tcPr>
            <w:tcW w:w="36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cs="宋体"/>
                <w:color w:val="000000"/>
                <w:sz w:val="22"/>
                <w:szCs w:val="22"/>
              </w:rPr>
            </w:pPr>
          </w:p>
        </w:tc>
        <w:tc>
          <w:tcPr>
            <w:tcW w:w="8594" w:type="dxa"/>
            <w:gridSpan w:val="4"/>
            <w:tcBorders>
              <w:top w:val="nil"/>
              <w:left w:val="nil"/>
              <w:bottom w:val="single" w:color="000000" w:sz="4" w:space="0"/>
              <w:right w:val="nil"/>
            </w:tcBorders>
            <w:shd w:val="clear" w:color="auto" w:fill="auto"/>
            <w:tcMar>
              <w:top w:w="15" w:type="dxa"/>
              <w:left w:w="15" w:type="dxa"/>
              <w:right w:w="15" w:type="dxa"/>
            </w:tcMar>
            <w:vAlign w:val="center"/>
          </w:tcPr>
          <w:p>
            <w:pPr>
              <w:jc w:val="left"/>
              <w:rPr>
                <w:rFonts w:ascii="宋体" w:hAnsi="宋体" w:cs="宋体"/>
                <w:color w:val="000000"/>
                <w:sz w:val="32"/>
                <w:szCs w:val="32"/>
              </w:rPr>
            </w:pPr>
          </w:p>
        </w:tc>
      </w:tr>
      <w:tr>
        <w:tblPrEx>
          <w:tblCellMar>
            <w:top w:w="0" w:type="dxa"/>
            <w:left w:w="0" w:type="dxa"/>
            <w:bottom w:w="0" w:type="dxa"/>
            <w:right w:w="0" w:type="dxa"/>
          </w:tblCellMar>
        </w:tblPrEx>
        <w:trPr>
          <w:gridAfter w:val="1"/>
          <w:wAfter w:w="736" w:type="dxa"/>
          <w:trHeight w:val="64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编码</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项目名称</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颅骨骨瘤切除术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330201005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脑脓肿穿刺引流术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330201006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开放性颅脑损伤清除术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330201007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颅骨凹陷骨折复位术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颅骨钻孔探查术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经颅眶肿瘤切除术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330201012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经颅内镜活检术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330201014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颅内多发血肿清除术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330201022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幕上浅部病变切除术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330201023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大静脉窦旁脑膜瘤切除+血管窦重建术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330201025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第四脑室肿瘤切除术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330201026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经颅内镜脑室肿瘤切除术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330201028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脑皮质切除术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330201029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大脑半球切除术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选择性杏仁核海马切除术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胼胝体切开术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多处软脑膜下横纤维切断术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癫痫病灶切除术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癫痫刀手术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330201035-1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脑深部电极置入术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330201035-2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脑深部电刺激术中微电极记录</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330201035-3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脑深部电刺激术后程控</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小脑半球病变切除术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脑干肿瘤切除术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330201038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鞍区占位病变切除术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330201040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经口腔入路颅底斜坡肿瘤切除术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254"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330201042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经颅内镜第三脑室底造瘘术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330201043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经脑室镜胶样囊肿切除术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330201044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脑囊虫摘除术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330201045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经颅内镜经鼻蝶垂体肿瘤切除术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330201046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经颅内镜脑内囊肿造口术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330201047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经颅内镜脑内异物摘除术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330201048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经颅内镜脑室脉络丛烧灼术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330201049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终板造瘘术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330201050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海绵窦瘘直接手术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330201051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脑脊液漏修补术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330201052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脑脊膜膨出修补术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330201053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环枕畸形减压术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330201054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经口齿状突切除术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330201055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颅缝骨化症整形术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330201056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骨纤维异常增殖切除整形术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330201057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颅缝再造术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330201058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大网膜颅内移植术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330201059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立体定向颅内肿物清除术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330201060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立体定向脑深部核团毁损术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330201061S</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立体定向颅内病灶内放射粒子置入术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330201062S</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立体定向颅内囊性病灶穿刺引流术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330201063S</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脑功能区病变切除术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甲状旁腺腺瘤切除术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甲状旁腺大部切除术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甲状旁腺移植术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330300005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甲状旁腺细胞移植术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330300006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甲状旁腺癌根治术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甲状腺癌根治术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330300012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甲状腺癌扩大根治术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330300013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甲状腺癌根治术联合胸骨劈开上纵隔清扫术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330300014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甲状腺细胞移植术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330300019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胸腺移值术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330300020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胸腺细胞移植术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330300022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肾上腺嗜铬细胞瘤切除术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330300023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恶性嗜铬细胞瘤根治术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330300024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微囊化牛肾上腺嗜铬细胞（BCC）移植术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330300025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肾上腺移植术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64</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330300026S</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甲状腺峡部＋双侧叶部分切除术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65</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330300027S</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甲状腺单叶＋峡部切除术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66</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330300028S</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神经母细胞瘤切除术</w:t>
            </w:r>
          </w:p>
        </w:tc>
      </w:tr>
      <w:tr>
        <w:tblPrEx>
          <w:tblCellMar>
            <w:top w:w="0" w:type="dxa"/>
            <w:left w:w="0" w:type="dxa"/>
            <w:bottom w:w="0" w:type="dxa"/>
            <w:right w:w="0" w:type="dxa"/>
          </w:tblCellMar>
        </w:tblPrEx>
        <w:trPr>
          <w:gridAfter w:val="1"/>
          <w:wAfter w:w="736" w:type="dxa"/>
          <w:trHeight w:val="9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330401003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内眦韧带断裂修复术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330401010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游离植皮睑成形术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330401014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双行睫矫正术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330402009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泪道成形术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330403001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睑球粘连分离术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330403004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结膜囊成形术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330404001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表层角膜镜片镶嵌术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330404002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近视性放射状角膜切开术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330404008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翼状胬肉切除+角膜移植术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330404009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角膜白斑染色术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330404010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角膜移植术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330404011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羊膜移植术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330404012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角膜移植联合视网膜复位术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330404013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瞳孔再造术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虹膜根部离断修复术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330405005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虹膜囊肿切除术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330405006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人工虹膜隔植入术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睫状体断离复位术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睫状体及脉络膜上腔放液术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330405010-1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光凝法</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330405013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青光眼滤过术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330405014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非穿透性小梁切除＋透明质酸钠凝胶充填术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330405015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小梁切开术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330405017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青光眼硅管植入术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330405021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巩膜缩短术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92</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330405023S</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青光眼引流阀植入联合异体巩膜覆盖术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330406007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人工晶体复位术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人工晶体置换术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二期人工晶体植入术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人工晶体睫状沟固定术</w:t>
            </w:r>
          </w:p>
        </w:tc>
      </w:tr>
      <w:tr>
        <w:tblPrEx>
          <w:tblCellMar>
            <w:top w:w="0" w:type="dxa"/>
            <w:left w:w="0" w:type="dxa"/>
            <w:bottom w:w="0" w:type="dxa"/>
            <w:right w:w="0" w:type="dxa"/>
          </w:tblCellMar>
        </w:tblPrEx>
        <w:trPr>
          <w:gridAfter w:val="1"/>
          <w:wAfter w:w="736" w:type="dxa"/>
          <w:trHeight w:val="9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330406012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人工晶体取出术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330406013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白内障青光眼联合手术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330406016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穿透性角膜移植联合白内障囊外摘除及人工晶体植入术(三联术)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330406018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球内异物取出术联合晶体玻璃体切除及人工晶体植入术(四联术)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330406019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非正常晶体手术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330406020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晶体张力环置入术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330406021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人工晶体悬吊术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104</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330406022S</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晶体咬切术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玻璃体穿刺抽液术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玻璃体切除术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玻璃体内猪囊尾蚴取出术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330407004-1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激光法</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330407005-1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激光法</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330407005-2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冷凝法</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330407005-3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电凝法</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黄斑前膜术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黄斑下膜取出术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黄斑转位术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色素膜肿物切除术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330407012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巩膜后兜带术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330407013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内眼病冷凝术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330407014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硅油取出术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330408003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非常规眼外肌手术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330408004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眼震矫正术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球内磁性异物取出术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球内非磁性异物取出术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球壁异物取出术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眶内异物取出术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330409005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眼球裂伤缝合术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眼球摘除+植入术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义眼安装</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义眼台打孔术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330409017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眼窝填充术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330409019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眼眶壁骨折整复术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330409020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眶骨缺损修复术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330409021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眶膈修补术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330409022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眼眶减压术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330409023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眼前段重建术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330409024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视神经减压术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330409025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眶距增宽症整形术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330409026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隆眉弓术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138</w:t>
            </w:r>
          </w:p>
        </w:tc>
        <w:tc>
          <w:tcPr>
            <w:tcW w:w="1254" w:type="dxa"/>
            <w:gridSpan w:val="2"/>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330409028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眉缺损修复术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139</w:t>
            </w:r>
          </w:p>
        </w:tc>
        <w:tc>
          <w:tcPr>
            <w:tcW w:w="1254"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330409029S</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义眼座暴露修补术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w:t>
            </w:r>
          </w:p>
        </w:tc>
        <w:tc>
          <w:tcPr>
            <w:tcW w:w="1254"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330501002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耳道异物取出术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141</w:t>
            </w:r>
          </w:p>
        </w:tc>
        <w:tc>
          <w:tcPr>
            <w:tcW w:w="1254" w:type="dxa"/>
            <w:gridSpan w:val="2"/>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330501014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完全断耳再植术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330501015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部分断耳再植术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330501018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耳廓再造术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330501020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耳廓软骨取骨术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330502009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鼓室成形术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330502010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人工听骨听力重建术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330502011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经耳内镜鼓室探查术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330502013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咽鼓管再造术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330502015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完壁式乳突根治术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330502016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开放式乳突根治术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330502017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乳突改良根治术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330502019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经耳脑脊液耳漏修补术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330601003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鼻部分缺损修复术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330601004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鼻继发畸形修复术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330601007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鼻腔异物取出术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330601008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下鼻甲部分切除术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330601009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中鼻甲部分切除术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330601010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鼻翼肿瘤切除成形术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330601011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鼻前庭囊肿切除术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330601012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鼻息肉摘除术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330601015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鼻中隔软骨取骨术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330602004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鼻窦异物取出术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330602007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鼻外额窦开放手术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330602013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经鼻内镜鼻窦手术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330603004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经鼻视神经减压术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330605027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腮腺浅叶肿物切除术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330605028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腮腺全切除术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330606009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唇畸形矫正术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330606010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唇缺损修复术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330606028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口腔颌面部软组织缺损局部组织瓣修复术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330606029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口腔颌面部软组织缺损游离瓣移植修复术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330608001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口腔颌面软组织清创术(大)</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330608002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口腔颌面软组织清创术(中)</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330608003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口腔颌面软组织清创术(小)</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330608005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颌骨骨折颌间固定术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330608006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颌骨骨折外固定术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330608007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髁状突陈旧性骨折整复术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330702011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肺修补术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330703001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开胸冷冻治疗</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330703002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开胸肿瘤特殊治疗</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330703004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开胸止血术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330703008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胸壁结核病灶清除术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330703011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胸壁外伤扩创术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330703016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胸内异物清除术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330703019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胸膜剥脱术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330801002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二尖瓣直视成形术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330801005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三尖瓣置换术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330801008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主动脉瓣直视成形术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330803002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心包剥脱术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330803005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心包开窗引流术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330803006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心外开胸探查术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330803007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心脏外伤修补术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330804050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肢体动静脉修复术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330804054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动静脉人工内瘘成形术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331001001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颈侧切开食道异物取出术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331001002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食管破裂修补术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331002004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远端胃大部切除术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331002008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全胃切除术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331002010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胃扭转复位术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331003006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肠扭转肠套叠复位术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331004001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直肠出血缝扎术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331004026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肛门成形术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331005001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肝损伤清创修补术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331005015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半肝切除术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331005016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肝三叶切除术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331008002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嵌顿疝复位修补术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331008004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脐疝修补术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331008005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腹壁切口疝修补术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331008008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剖腹探查术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331008009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开腹腹腔内脓肿引流术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331101001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肾破裂修补术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331101008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肾切除术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331101009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肾部分切除术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331104003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尿道会师术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331202006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睾丸鞘膜翻转术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331202008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睾丸附件扭转探查术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331202010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睾丸固定术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218</w:t>
            </w:r>
          </w:p>
        </w:tc>
        <w:tc>
          <w:tcPr>
            <w:tcW w:w="1254"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331204001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嵌顿包茎松解术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331301004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卵巢楔形切除术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220</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331303032S</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宫颈、外阴射频治疗</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331304001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阴道异物取出术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331304002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阴道裂伤缝合术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331305001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外阴损伤缝合术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331501041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腰椎滑脱植骨融合术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331502005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神经吻合术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331502006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神经移植术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331502013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下肢神经探查吻合术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228</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331505002</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肱骨近端骨折切开复位内固定术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肱骨干骨折切开复位内固定术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肱骨骨折切开复位内固定术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331505005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肱骨内外髁骨折切开复位内固定术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331505006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尺骨鹰嘴骨折切开复位内固定术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331505007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桡骨头切除术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331505008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桡骨头骨折切开复位内固定术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331505009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孟氏骨折切开复位内固定术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331505010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桡尺骨干骨折切开复位内固定术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331505011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科雷氏骨折切开复位内固定术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331505012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髋臼骨折切开复位内固定术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331505013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股骨颈骨折闭合复位内固定术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331505014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股骨颈骨折切开复位内固定术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331505015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股骨颈骨折切开复位内固定+带血管蒂或肌蒂骨移植术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331505018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股骨髁间骨折切开复位内固定术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331505019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髌骨骨折切开复位内固定术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331505020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胫骨髁间骨折切开复位内固定术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331505022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内外踝骨折切开复位内固定术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331505023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三踝骨折切开复位内固定术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331505024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肱骨干骨折不愈合切开植骨内固定术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331505025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尺桡骨骨折不愈合切开植骨内固定术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331505027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胫腓骨骨折不愈合切开植骨内固定术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331505028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开放折骨术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331505029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肱骨髁上骨折畸形愈合截骨矫形术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331505030</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尺骨上1/3骨折畸形愈合+桡骨小头脱位矫正术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331505031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桡骨下端骨折畸形愈合矫正术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331505032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股骨干骨折畸形愈合截骨内固定术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331505033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胫腓骨骨折畸形愈合截骨矫形术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331505034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踝部骨折畸形愈合矫形术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331505035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跟骨骨折切开复位撬拨术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331505036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距骨骨折伴脱位切开复位内固定术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331505038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足部骨骨折切开复位内固定术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331505039</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腓骨骨折切开复位内固定术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261</w:t>
            </w:r>
          </w:p>
        </w:tc>
        <w:tc>
          <w:tcPr>
            <w:tcW w:w="125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331505040S</w:t>
            </w:r>
            <w:r>
              <w:rPr>
                <w:rFonts w:hint="eastAsia" w:asciiTheme="minorEastAsia" w:hAnsiTheme="minorEastAsia" w:eastAsiaTheme="minorEastAsia" w:cstheme="minorEastAsia"/>
                <w:sz w:val="20"/>
                <w:szCs w:val="20"/>
                <w:lang w:val="en-US" w:eastAsia="zh-CN"/>
              </w:rPr>
              <w:t>-*</w:t>
            </w:r>
          </w:p>
        </w:tc>
        <w:tc>
          <w:tcPr>
            <w:tcW w:w="734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肢体骨折切开复位外固定支架固定术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331506021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踝关节稳定手术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331506022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腘窝囊肿切除术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331506023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肘关节稳定术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265</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331508001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骨骺肌及软组织肿瘤切除术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331519012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指关节成形术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331519013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复合组织游离移植</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268</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331520002</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指间或掌指关节侧副韧带修补术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269</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331520003</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手部外伤皮肤缺损游离植皮术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270</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331520004</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手外伤局部转移皮瓣术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271</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331521008</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手外伤清创术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272</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331522016</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跟腱断裂修补术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273</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331603047</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烧伤瘢痕切除缝合术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274</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331603048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烧伤瘢痕切除松解植皮术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275</w:t>
            </w:r>
          </w:p>
        </w:tc>
        <w:tc>
          <w:tcPr>
            <w:tcW w:w="1254"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331604001</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瘢痕畸形矫正术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276</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331604025</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轴型组织瓣形成术</w:t>
            </w:r>
          </w:p>
        </w:tc>
      </w:tr>
      <w:tr>
        <w:tblPrEx>
          <w:tblCellMar>
            <w:top w:w="0" w:type="dxa"/>
            <w:left w:w="0" w:type="dxa"/>
            <w:bottom w:w="0" w:type="dxa"/>
            <w:right w:w="0" w:type="dxa"/>
          </w:tblCellMar>
        </w:tblPrEx>
        <w:trPr>
          <w:gridAfter w:val="1"/>
          <w:wAfter w:w="736" w:type="dxa"/>
          <w:trHeight w:val="255"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277</w:t>
            </w:r>
          </w:p>
        </w:tc>
        <w:tc>
          <w:tcPr>
            <w:tcW w:w="125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331604028</w:t>
            </w:r>
            <w:r>
              <w:rPr>
                <w:rFonts w:hint="eastAsia" w:asciiTheme="minorEastAsia" w:hAnsiTheme="minorEastAsia" w:eastAsiaTheme="minorEastAsia" w:cstheme="minorEastAsia"/>
                <w:sz w:val="20"/>
                <w:szCs w:val="20"/>
                <w:lang w:val="en-US" w:eastAsia="zh-CN"/>
              </w:rPr>
              <w:t>-*</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游离皮瓣切取移植术</w:t>
            </w:r>
          </w:p>
        </w:tc>
      </w:tr>
    </w:tbl>
    <w:p>
      <w:pPr>
        <w:jc w:val="center"/>
      </w:pPr>
      <w:r>
        <w:rPr>
          <w:rFonts w:hint="eastAsia" w:asciiTheme="minorEastAsia" w:hAnsiTheme="minorEastAsia" w:eastAsiaTheme="minorEastAsia" w:cstheme="minorEastAsia"/>
          <w:sz w:val="20"/>
          <w:szCs w:val="20"/>
          <w:lang w:val="en-US" w:eastAsia="zh-CN"/>
        </w:rPr>
        <w:t>注：为有利于医疗机构开展工作，</w:t>
      </w:r>
      <w:r>
        <w:rPr>
          <w:rFonts w:hint="eastAsia" w:asciiTheme="minorEastAsia" w:hAnsiTheme="minorEastAsia" w:eastAsiaTheme="minorEastAsia" w:cstheme="minorEastAsia"/>
          <w:sz w:val="20"/>
          <w:szCs w:val="20"/>
        </w:rPr>
        <w:t>六岁(含)以下儿童基本医疗服务项</w:t>
      </w:r>
      <w:r>
        <w:rPr>
          <w:rFonts w:hint="eastAsia" w:asciiTheme="minorEastAsia" w:hAnsiTheme="minorEastAsia" w:eastAsiaTheme="minorEastAsia" w:cstheme="minorEastAsia"/>
          <w:sz w:val="20"/>
          <w:szCs w:val="20"/>
          <w:lang w:val="en-US" w:eastAsia="zh-CN"/>
        </w:rPr>
        <w:t>目在原项目编码后加“-*”。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4382EC9"/>
    <w:rsid w:val="00414A20"/>
    <w:rsid w:val="00630840"/>
    <w:rsid w:val="00954152"/>
    <w:rsid w:val="00C77193"/>
    <w:rsid w:val="00CA0E51"/>
    <w:rsid w:val="00F7503E"/>
    <w:rsid w:val="06456839"/>
    <w:rsid w:val="0A800E07"/>
    <w:rsid w:val="0D022F90"/>
    <w:rsid w:val="0D9225B4"/>
    <w:rsid w:val="0DD732BC"/>
    <w:rsid w:val="132A2861"/>
    <w:rsid w:val="178C2BB9"/>
    <w:rsid w:val="1B7924A2"/>
    <w:rsid w:val="1D13279E"/>
    <w:rsid w:val="20324012"/>
    <w:rsid w:val="21337D01"/>
    <w:rsid w:val="294902D4"/>
    <w:rsid w:val="2ABA61CB"/>
    <w:rsid w:val="2BA25284"/>
    <w:rsid w:val="30E71B06"/>
    <w:rsid w:val="34382EC9"/>
    <w:rsid w:val="40597F00"/>
    <w:rsid w:val="4E607519"/>
    <w:rsid w:val="52E1155F"/>
    <w:rsid w:val="58E67D3C"/>
    <w:rsid w:val="59FB6532"/>
    <w:rsid w:val="63884EDD"/>
    <w:rsid w:val="6A5E12BF"/>
    <w:rsid w:val="6AC57719"/>
    <w:rsid w:val="6AD95824"/>
    <w:rsid w:val="6CF2232B"/>
    <w:rsid w:val="6E7313E6"/>
    <w:rsid w:val="758F60B4"/>
    <w:rsid w:val="77753902"/>
    <w:rsid w:val="79742220"/>
    <w:rsid w:val="7A2E5B98"/>
    <w:rsid w:val="7A4D3242"/>
    <w:rsid w:val="7C563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1450</Words>
  <Characters>8266</Characters>
  <Lines>68</Lines>
  <Paragraphs>19</Paragraphs>
  <TotalTime>15</TotalTime>
  <ScaleCrop>false</ScaleCrop>
  <LinksUpToDate>false</LinksUpToDate>
  <CharactersWithSpaces>9697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2020-12-07T02:43:00Z</dcterms:created>
  <dc:creator>何丽</dc:creator>
  <cp:lastModifiedBy>何丽</cp:lastModifiedBy>
  <cp:lastPrinted>2021-02-26T02:51:00Z</cp:lastPrinted>
  <dcterms:modified xsi:type="dcterms:W3CDTF">2021-03-10T06:54:45Z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