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振文镇人民政府信息公开工作年度报告</w:t>
      </w:r>
    </w:p>
    <w:p>
      <w:pPr>
        <w:jc w:val="center"/>
        <w:rPr>
          <w:rFonts w:hint="eastAsia" w:ascii="仿宋_GB2312" w:hAnsi="仿宋_GB2312" w:eastAsia="仿宋_GB2312" w:cs="仿宋_GB2312"/>
          <w:b w:val="0"/>
          <w:bCs w:val="0"/>
          <w:sz w:val="32"/>
          <w:szCs w:val="32"/>
          <w:lang w:val="en-US" w:eastAsia="zh-CN"/>
        </w:rPr>
      </w:pPr>
    </w:p>
    <w:p>
      <w:pPr>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 xml:space="preserve">   本报告是根据《中华人民共和国政府信息公开条例》（以下简称《条例》）《广东省政务公开条例》、《吴川市政务主动公开制度》、《吴川市政务依申请公开制度》等要求，我镇结合实际，有力地促进了政务公开工作的开展。报告共分概述，总体情况、主动公开政府信息情况，收到和处理政府信息公开申请情况，政府信息公开行政复议、行政诉讼情况，存在的不足及下步打算，</w:t>
      </w:r>
      <w:r>
        <w:rPr>
          <w:rFonts w:hint="eastAsia" w:ascii="仿宋_GB2312" w:hAnsi="仿宋_GB2312" w:eastAsia="仿宋_GB2312" w:cs="仿宋_GB2312"/>
          <w:sz w:val="32"/>
          <w:szCs w:val="32"/>
          <w:lang w:val="en-US" w:eastAsia="zh-CN"/>
        </w:rPr>
        <w:t>其他需要报告的事项</w:t>
      </w:r>
      <w:r>
        <w:rPr>
          <w:rFonts w:hint="eastAsia" w:ascii="仿宋_GB2312" w:hAnsi="仿宋_GB2312" w:eastAsia="仿宋_GB2312" w:cs="仿宋_GB2312"/>
          <w:b w:val="0"/>
          <w:bCs w:val="0"/>
          <w:sz w:val="32"/>
          <w:szCs w:val="32"/>
          <w:lang w:val="en-US" w:eastAsia="zh-CN"/>
        </w:rPr>
        <w:t>共七大版块。现将我镇当前政务公开工作汇报如下：</w:t>
      </w:r>
    </w:p>
    <w:p>
      <w:pPr>
        <w:ind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一、概述</w:t>
      </w:r>
    </w:p>
    <w:p>
      <w:pPr>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我镇按照市委、市政府的决策部署，紧紧围绕市委、市政府中心工作和社会关切，严格落实相关条例制度以及年度工作要点，坚持以公开为常态、不公开为例外，持续深化公开内容，不断拓展公开载体，努力提升公开实效，切实保障人民群众的知情权、参与权、表达权和监督权，为加快建设全面体现新发展理念的城市创造更加公开透明的政务环境。</w:t>
      </w:r>
    </w:p>
    <w:p>
      <w:pPr>
        <w:ind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二、总体情况</w:t>
      </w:r>
    </w:p>
    <w:p>
      <w:pPr>
        <w:ind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（一）提高政治站位，推进全面公开</w:t>
      </w:r>
    </w:p>
    <w:p>
      <w:pPr>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我镇坚持以习近平新时代中国特色社会主义思想为指导，深入贯彻党的十九大和十九届二中、三中、四中全会精神，严格落实《条例》和国家、省、市有关政府信息公开工作的部署要求，紧紧围绕市委市政府中心工作，聚焦全镇经济社会发展重点和群众关注焦点，认真做好政策、政务等两大要素公开，完善政府信息公开平台、队伍、制度三个层次建设，加快决策、执行、管理、服务四个领域提升，全面推进公开、落实、规范、服务、效能五个目标实现。</w:t>
      </w:r>
    </w:p>
    <w:p>
      <w:pPr>
        <w:ind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（二）强化组织领导，完善制度建设</w:t>
      </w:r>
    </w:p>
    <w:p>
      <w:pPr>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为保障政府信息公开工作真正落到实处，根据人员变动，及时完善镇政府信息公开工作领导小组，调整补充人员，以加强对政府信息公开的领导。同时明确规定，把推行政府信息公开作为政府工作的重点来抓，列入重要议事日程。</w:t>
      </w:r>
    </w:p>
    <w:p>
      <w:pPr>
        <w:numPr>
          <w:ilvl w:val="0"/>
          <w:numId w:val="1"/>
        </w:numPr>
        <w:ind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聚焦重点热点，增强公开实效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一是明确公开的内容和重点。突出公开重点，力求清晰明了。我镇在市有关部门确定的政府信息公开内容的基础上，结合我镇实际，把群众最关心，与群众关系最密切的工作作为政府信息公开的重点，做到及时公开政府工作办事结果。二是拓展公开形式。对政府信息进行规范化的整理、归类并及时在门户网站上更新各类政府信息。在镇政务中心设立意见箱、登记簿以收集群众对政务公开的反馈意见，记载投诉事项等。三是明确公开时间。每月定期公布政务公开信息，门户网站信息每周至少更新一次，重大事项随时公布。四是完善公开程序。为了保证公</w:t>
      </w:r>
      <w:bookmarkStart w:id="0" w:name="_GoBack"/>
      <w:bookmarkEnd w:id="0"/>
      <w:r>
        <w:rPr>
          <w:rFonts w:hint="eastAsia" w:ascii="仿宋_GB2312" w:hAnsi="仿宋_GB2312" w:eastAsia="仿宋_GB2312" w:cs="仿宋_GB2312"/>
          <w:sz w:val="32"/>
          <w:szCs w:val="32"/>
          <w:lang w:val="en-US" w:eastAsia="zh-CN"/>
        </w:rPr>
        <w:t>开的真实性，镇政府建立了相应的工作程序，做到运转协调，责任明确。四是</w:t>
      </w:r>
      <w:r>
        <w:rPr>
          <w:rFonts w:hint="eastAsia" w:ascii="仿宋_GB2312" w:hAnsi="仿宋_GB2312" w:eastAsia="仿宋_GB2312" w:cs="仿宋_GB2312"/>
          <w:b w:val="0"/>
          <w:bCs w:val="0"/>
          <w:sz w:val="32"/>
          <w:szCs w:val="32"/>
          <w:lang w:val="en-US" w:eastAsia="zh-CN"/>
        </w:rPr>
        <w:t>创新热点信息公开，着力推进涉及经济民生、教育医疗、生态环境、财政资金、政府采购、财政投融资项目和工程建设项目招投标等群众关心领域和关注热点的信息公开，自觉接受社会监督，积极回应群众关切，不断提高工作透明度和操作规范性，以信息公开促进切实发挥为民、便民、惠民、利民效用。</w:t>
      </w:r>
    </w:p>
    <w:p>
      <w:pPr>
        <w:keepNext w:val="0"/>
        <w:keepLines w:val="0"/>
        <w:pageBreakBefore w:val="0"/>
        <w:widowControl w:val="0"/>
        <w:numPr>
          <w:ilvl w:val="0"/>
          <w:numId w:val="2"/>
        </w:numPr>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主动公开政府信息情况</w:t>
      </w:r>
    </w:p>
    <w:tbl>
      <w:tblPr>
        <w:tblStyle w:val="3"/>
        <w:tblW w:w="8140" w:type="dxa"/>
        <w:jc w:val="center"/>
        <w:tblLayout w:type="fixed"/>
        <w:tblCellMar>
          <w:top w:w="0" w:type="dxa"/>
          <w:left w:w="0" w:type="dxa"/>
          <w:bottom w:w="0" w:type="dxa"/>
          <w:right w:w="0" w:type="dxa"/>
        </w:tblCellMar>
      </w:tblPr>
      <w:tblGrid>
        <w:gridCol w:w="3113"/>
        <w:gridCol w:w="1869"/>
        <w:gridCol w:w="1277"/>
        <w:gridCol w:w="1881"/>
      </w:tblGrid>
      <w:tr>
        <w:tblPrEx>
          <w:tblCellMar>
            <w:top w:w="0" w:type="dxa"/>
            <w:left w:w="0" w:type="dxa"/>
            <w:bottom w:w="0" w:type="dxa"/>
            <w:right w:w="0" w:type="dxa"/>
          </w:tblCellMar>
        </w:tblPrEx>
        <w:trPr>
          <w:trHeight w:val="495" w:hRule="atLeast"/>
          <w:jc w:val="center"/>
        </w:trPr>
        <w:tc>
          <w:tcPr>
            <w:tcW w:w="8140" w:type="dxa"/>
            <w:gridSpan w:val="4"/>
            <w:tcBorders>
              <w:top w:val="single" w:color="auto" w:sz="8" w:space="0"/>
              <w:left w:val="single" w:color="auto" w:sz="8" w:space="0"/>
              <w:bottom w:val="single" w:color="auto" w:sz="8" w:space="0"/>
              <w:right w:val="single" w:color="auto" w:sz="8" w:space="0"/>
            </w:tcBorders>
            <w:shd w:val="clear" w:color="auto" w:fill="C6D9F1"/>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第二十条第（一）项</w:t>
            </w:r>
          </w:p>
        </w:tc>
      </w:tr>
      <w:tr>
        <w:tblPrEx>
          <w:tblCellMar>
            <w:top w:w="0" w:type="dxa"/>
            <w:left w:w="0" w:type="dxa"/>
            <w:bottom w:w="0" w:type="dxa"/>
            <w:right w:w="0" w:type="dxa"/>
          </w:tblCellMar>
        </w:tblPrEx>
        <w:trPr>
          <w:trHeight w:val="882"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信息内容</w:t>
            </w:r>
          </w:p>
        </w:tc>
        <w:tc>
          <w:tcPr>
            <w:tcW w:w="1869"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kern w:val="0"/>
                <w:sz w:val="20"/>
                <w:szCs w:val="20"/>
              </w:rPr>
              <w:t>制作数量</w:t>
            </w:r>
          </w:p>
        </w:tc>
        <w:tc>
          <w:tcPr>
            <w:tcW w:w="1277"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kern w:val="0"/>
                <w:sz w:val="20"/>
                <w:szCs w:val="20"/>
              </w:rPr>
              <w:t>公开数量</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对外公开总数量</w:t>
            </w:r>
          </w:p>
        </w:tc>
      </w:tr>
      <w:tr>
        <w:tblPrEx>
          <w:tblCellMar>
            <w:top w:w="0" w:type="dxa"/>
            <w:left w:w="0" w:type="dxa"/>
            <w:bottom w:w="0" w:type="dxa"/>
            <w:right w:w="0" w:type="dxa"/>
          </w:tblCellMar>
        </w:tblPrEx>
        <w:trPr>
          <w:trHeight w:val="523"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规章</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3</w:t>
            </w:r>
          </w:p>
        </w:tc>
        <w:tc>
          <w:tcPr>
            <w:tcW w:w="1277"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0" w:type="dxa"/>
            <w:bottom w:w="0" w:type="dxa"/>
            <w:right w:w="0" w:type="dxa"/>
          </w:tblCellMar>
        </w:tblPrEx>
        <w:trPr>
          <w:trHeight w:val="471"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规范性文件</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2</w:t>
            </w:r>
          </w:p>
        </w:tc>
        <w:tc>
          <w:tcPr>
            <w:tcW w:w="1277"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0" w:type="dxa"/>
            <w:bottom w:w="0" w:type="dxa"/>
            <w:right w:w="0" w:type="dxa"/>
          </w:tblCellMar>
        </w:tblPrEx>
        <w:trPr>
          <w:trHeight w:val="480" w:hRule="atLeast"/>
          <w:jc w:val="center"/>
        </w:trPr>
        <w:tc>
          <w:tcPr>
            <w:tcW w:w="8140" w:type="dxa"/>
            <w:gridSpan w:val="4"/>
            <w:tcBorders>
              <w:top w:val="nil"/>
              <w:left w:val="single" w:color="auto" w:sz="8" w:space="0"/>
              <w:bottom w:val="single" w:color="auto" w:sz="8" w:space="0"/>
              <w:right w:val="single" w:color="auto" w:sz="8" w:space="0"/>
            </w:tcBorders>
            <w:shd w:val="clear" w:color="auto" w:fill="C6D9F1"/>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第二十条第（五）项</w:t>
            </w:r>
          </w:p>
        </w:tc>
      </w:tr>
      <w:tr>
        <w:tblPrEx>
          <w:tblCellMar>
            <w:top w:w="0" w:type="dxa"/>
            <w:left w:w="0" w:type="dxa"/>
            <w:bottom w:w="0" w:type="dxa"/>
            <w:right w:w="0" w:type="dxa"/>
          </w:tblCellMar>
        </w:tblPrEx>
        <w:trPr>
          <w:trHeight w:val="634"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信息内容</w:t>
            </w:r>
          </w:p>
        </w:tc>
        <w:tc>
          <w:tcPr>
            <w:tcW w:w="1869"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上一年项目数量</w:t>
            </w:r>
          </w:p>
        </w:tc>
        <w:tc>
          <w:tcPr>
            <w:tcW w:w="1277"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本年增/减</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处理决定数量</w:t>
            </w:r>
          </w:p>
        </w:tc>
      </w:tr>
      <w:tr>
        <w:tblPrEx>
          <w:tblCellMar>
            <w:top w:w="0" w:type="dxa"/>
            <w:left w:w="0" w:type="dxa"/>
            <w:bottom w:w="0" w:type="dxa"/>
            <w:right w:w="0" w:type="dxa"/>
          </w:tblCellMar>
        </w:tblPrEx>
        <w:trPr>
          <w:trHeight w:val="528"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行政许可</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277"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0" w:type="dxa"/>
            <w:bottom w:w="0" w:type="dxa"/>
            <w:right w:w="0" w:type="dxa"/>
          </w:tblCellMar>
        </w:tblPrEx>
        <w:trPr>
          <w:trHeight w:val="550"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其他对外管理服务事项</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277"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0" w:type="dxa"/>
            <w:bottom w:w="0" w:type="dxa"/>
            <w:right w:w="0" w:type="dxa"/>
          </w:tblCellMar>
        </w:tblPrEx>
        <w:trPr>
          <w:trHeight w:val="406" w:hRule="atLeast"/>
          <w:jc w:val="center"/>
        </w:trPr>
        <w:tc>
          <w:tcPr>
            <w:tcW w:w="8140" w:type="dxa"/>
            <w:gridSpan w:val="4"/>
            <w:tcBorders>
              <w:top w:val="nil"/>
              <w:left w:val="single" w:color="auto" w:sz="8" w:space="0"/>
              <w:bottom w:val="single" w:color="auto" w:sz="8" w:space="0"/>
              <w:right w:val="single" w:color="auto" w:sz="8" w:space="0"/>
            </w:tcBorders>
            <w:shd w:val="clear" w:color="auto" w:fill="C6D9F1"/>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第二十条第（六）项</w:t>
            </w:r>
          </w:p>
        </w:tc>
      </w:tr>
      <w:tr>
        <w:tblPrEx>
          <w:tblCellMar>
            <w:top w:w="0" w:type="dxa"/>
            <w:left w:w="0" w:type="dxa"/>
            <w:bottom w:w="0" w:type="dxa"/>
            <w:right w:w="0" w:type="dxa"/>
          </w:tblCellMar>
        </w:tblPrEx>
        <w:trPr>
          <w:trHeight w:val="634"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信息内容</w:t>
            </w:r>
          </w:p>
        </w:tc>
        <w:tc>
          <w:tcPr>
            <w:tcW w:w="1869"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上一年项目数量</w:t>
            </w:r>
          </w:p>
        </w:tc>
        <w:tc>
          <w:tcPr>
            <w:tcW w:w="1277"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本年增/减</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处理决定数量</w:t>
            </w:r>
          </w:p>
        </w:tc>
      </w:tr>
      <w:tr>
        <w:tblPrEx>
          <w:tblCellMar>
            <w:top w:w="0" w:type="dxa"/>
            <w:left w:w="0" w:type="dxa"/>
            <w:bottom w:w="0" w:type="dxa"/>
            <w:right w:w="0" w:type="dxa"/>
          </w:tblCellMar>
        </w:tblPrEx>
        <w:trPr>
          <w:trHeight w:val="430"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行政处罚</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277"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0" w:type="dxa"/>
            <w:bottom w:w="0" w:type="dxa"/>
            <w:right w:w="0" w:type="dxa"/>
          </w:tblCellMar>
        </w:tblPrEx>
        <w:trPr>
          <w:trHeight w:val="409"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行政强制</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277"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0" w:type="dxa"/>
            <w:bottom w:w="0" w:type="dxa"/>
            <w:right w:w="0" w:type="dxa"/>
          </w:tblCellMar>
        </w:tblPrEx>
        <w:trPr>
          <w:trHeight w:val="474" w:hRule="atLeast"/>
          <w:jc w:val="center"/>
        </w:trPr>
        <w:tc>
          <w:tcPr>
            <w:tcW w:w="8140" w:type="dxa"/>
            <w:gridSpan w:val="4"/>
            <w:tcBorders>
              <w:top w:val="nil"/>
              <w:left w:val="single" w:color="auto" w:sz="8" w:space="0"/>
              <w:bottom w:val="single" w:color="auto" w:sz="8" w:space="0"/>
              <w:right w:val="single" w:color="auto" w:sz="8" w:space="0"/>
            </w:tcBorders>
            <w:shd w:val="clear" w:color="auto" w:fill="C6D9F1"/>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第二十条第（八）项</w:t>
            </w:r>
          </w:p>
        </w:tc>
      </w:tr>
      <w:tr>
        <w:tblPrEx>
          <w:tblCellMar>
            <w:top w:w="0" w:type="dxa"/>
            <w:left w:w="0" w:type="dxa"/>
            <w:bottom w:w="0" w:type="dxa"/>
            <w:right w:w="0" w:type="dxa"/>
          </w:tblCellMar>
        </w:tblPrEx>
        <w:trPr>
          <w:trHeight w:val="270"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信息内容</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上一年项目数量</w:t>
            </w:r>
          </w:p>
        </w:tc>
        <w:tc>
          <w:tcPr>
            <w:tcW w:w="3158" w:type="dxa"/>
            <w:gridSpan w:val="2"/>
            <w:tcBorders>
              <w:top w:val="single" w:color="auto" w:sz="8" w:space="0"/>
              <w:left w:val="nil"/>
              <w:bottom w:val="single" w:color="auto" w:sz="8" w:space="0"/>
              <w:right w:val="single" w:color="000000"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本年增/减</w:t>
            </w:r>
          </w:p>
        </w:tc>
      </w:tr>
      <w:tr>
        <w:tblPrEx>
          <w:tblCellMar>
            <w:top w:w="0" w:type="dxa"/>
            <w:left w:w="0" w:type="dxa"/>
            <w:bottom w:w="0" w:type="dxa"/>
            <w:right w:w="0" w:type="dxa"/>
          </w:tblCellMar>
        </w:tblPrEx>
        <w:trPr>
          <w:trHeight w:val="551"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行政事业性收费</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eastAsia" w:eastAsia="宋体"/>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3158" w:type="dxa"/>
            <w:gridSpan w:val="2"/>
            <w:tcBorders>
              <w:top w:val="nil"/>
              <w:left w:val="nil"/>
              <w:bottom w:val="single" w:color="auto" w:sz="8" w:space="0"/>
              <w:right w:val="single" w:color="000000"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lang w:val="en-US" w:eastAsia="zh-CN"/>
              </w:rPr>
              <w:t>0</w:t>
            </w:r>
            <w:r>
              <w:rPr>
                <w:rFonts w:hint="eastAsia" w:ascii="宋体" w:hAnsi="宋体" w:eastAsia="宋体" w:cs="宋体"/>
                <w:color w:val="000000"/>
                <w:kern w:val="0"/>
                <w:sz w:val="20"/>
                <w:szCs w:val="20"/>
              </w:rPr>
              <w:t> </w:t>
            </w:r>
          </w:p>
        </w:tc>
      </w:tr>
      <w:tr>
        <w:tblPrEx>
          <w:tblCellMar>
            <w:top w:w="0" w:type="dxa"/>
            <w:left w:w="0" w:type="dxa"/>
            <w:bottom w:w="0" w:type="dxa"/>
            <w:right w:w="0" w:type="dxa"/>
          </w:tblCellMar>
        </w:tblPrEx>
        <w:trPr>
          <w:trHeight w:val="476" w:hRule="atLeast"/>
          <w:jc w:val="center"/>
        </w:trPr>
        <w:tc>
          <w:tcPr>
            <w:tcW w:w="8140" w:type="dxa"/>
            <w:gridSpan w:val="4"/>
            <w:tcBorders>
              <w:top w:val="nil"/>
              <w:left w:val="single" w:color="auto" w:sz="8" w:space="0"/>
              <w:bottom w:val="single" w:color="auto" w:sz="8" w:space="0"/>
              <w:right w:val="single" w:color="auto" w:sz="8" w:space="0"/>
            </w:tcBorders>
            <w:shd w:val="clear" w:color="auto" w:fill="C6D9F1"/>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第二十条第（九）项</w:t>
            </w:r>
          </w:p>
        </w:tc>
      </w:tr>
      <w:tr>
        <w:tblPrEx>
          <w:tblCellMar>
            <w:top w:w="0" w:type="dxa"/>
            <w:left w:w="0" w:type="dxa"/>
            <w:bottom w:w="0" w:type="dxa"/>
            <w:right w:w="0" w:type="dxa"/>
          </w:tblCellMar>
        </w:tblPrEx>
        <w:trPr>
          <w:trHeight w:val="585"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信息内容</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采购项目数量</w:t>
            </w:r>
          </w:p>
        </w:tc>
        <w:tc>
          <w:tcPr>
            <w:tcW w:w="3158" w:type="dxa"/>
            <w:gridSpan w:val="2"/>
            <w:tcBorders>
              <w:top w:val="single" w:color="auto" w:sz="8" w:space="0"/>
              <w:left w:val="nil"/>
              <w:bottom w:val="single" w:color="auto" w:sz="8" w:space="0"/>
              <w:right w:val="single" w:color="000000"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采购总金额</w:t>
            </w:r>
          </w:p>
        </w:tc>
      </w:tr>
      <w:tr>
        <w:tblPrEx>
          <w:tblCellMar>
            <w:top w:w="0" w:type="dxa"/>
            <w:left w:w="0" w:type="dxa"/>
            <w:bottom w:w="0" w:type="dxa"/>
            <w:right w:w="0" w:type="dxa"/>
          </w:tblCellMar>
        </w:tblPrEx>
        <w:trPr>
          <w:trHeight w:val="539" w:hRule="atLeast"/>
          <w:jc w:val="center"/>
        </w:trPr>
        <w:tc>
          <w:tcPr>
            <w:tcW w:w="311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color w:val="000000"/>
                <w:kern w:val="0"/>
                <w:sz w:val="20"/>
                <w:szCs w:val="20"/>
              </w:rPr>
              <w:t>政府集中采购</w:t>
            </w:r>
          </w:p>
        </w:tc>
        <w:tc>
          <w:tcPr>
            <w:tcW w:w="186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rPr>
                <w:rFonts w:hint="default" w:eastAsia="宋体"/>
                <w:lang w:val="en-US" w:eastAsia="zh-CN"/>
              </w:rPr>
            </w:pPr>
            <w:r>
              <w:rPr>
                <w:rFonts w:hint="eastAsia" w:ascii="宋体" w:hAnsi="宋体" w:eastAsia="宋体" w:cs="宋体"/>
                <w:color w:val="000000"/>
                <w:kern w:val="0"/>
                <w:sz w:val="20"/>
                <w:szCs w:val="20"/>
              </w:rPr>
              <w:t>　</w:t>
            </w:r>
            <w:r>
              <w:rPr>
                <w:rFonts w:hint="eastAsia" w:ascii="宋体"/>
                <w:sz w:val="24"/>
                <w:lang w:val="en-US" w:eastAsia="zh-CN"/>
              </w:rPr>
              <w:t>16</w:t>
            </w:r>
          </w:p>
        </w:tc>
        <w:tc>
          <w:tcPr>
            <w:tcW w:w="3158" w:type="dxa"/>
            <w:gridSpan w:val="2"/>
            <w:tcBorders>
              <w:top w:val="nil"/>
              <w:left w:val="nil"/>
              <w:bottom w:val="single" w:color="auto" w:sz="8" w:space="0"/>
              <w:right w:val="single" w:color="000000" w:sz="8" w:space="0"/>
            </w:tcBorders>
            <w:shd w:val="clear" w:color="auto" w:fill="auto"/>
            <w:tcMar>
              <w:left w:w="108" w:type="dxa"/>
              <w:right w:w="108" w:type="dxa"/>
            </w:tcMar>
            <w:vAlign w:val="center"/>
          </w:tcPr>
          <w:p>
            <w:pPr>
              <w:rPr>
                <w:rFonts w:hint="default" w:ascii="宋体" w:eastAsiaTheme="minorEastAsia"/>
                <w:sz w:val="24"/>
                <w:lang w:val="en-US" w:eastAsia="zh-CN"/>
              </w:rPr>
            </w:pPr>
            <w:r>
              <w:rPr>
                <w:rFonts w:hint="eastAsia" w:ascii="宋体"/>
                <w:sz w:val="24"/>
                <w:lang w:val="en-US" w:eastAsia="zh-CN"/>
              </w:rPr>
              <w:t>207259</w:t>
            </w:r>
          </w:p>
        </w:tc>
      </w:tr>
    </w:tbl>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val="0"/>
          <w:color w:val="333333"/>
          <w:sz w:val="32"/>
          <w:szCs w:val="32"/>
          <w:shd w:val="clear" w:color="auto" w:fill="FFFFFF"/>
        </w:rPr>
        <w:t>收到和处理政府信息公开申请情况</w:t>
      </w:r>
    </w:p>
    <w:tbl>
      <w:tblPr>
        <w:tblStyle w:val="3"/>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618"/>
        <w:gridCol w:w="854"/>
        <w:gridCol w:w="2086"/>
        <w:gridCol w:w="814"/>
        <w:gridCol w:w="755"/>
        <w:gridCol w:w="755"/>
        <w:gridCol w:w="814"/>
        <w:gridCol w:w="974"/>
        <w:gridCol w:w="712"/>
        <w:gridCol w:w="68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（本列数据的勾稽关系为：第一项加第二项之和，等于第三项加第四项之和）</w:t>
            </w:r>
          </w:p>
        </w:tc>
        <w:tc>
          <w:tcPr>
            <w:tcW w:w="5513" w:type="dxa"/>
            <w:gridSpan w:val="7"/>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申请人情况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vMerge w:val="continue"/>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1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自然人</w:t>
            </w:r>
          </w:p>
        </w:tc>
        <w:tc>
          <w:tcPr>
            <w:tcW w:w="4010" w:type="dxa"/>
            <w:gridSpan w:val="5"/>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法人或其他组织</w:t>
            </w:r>
          </w:p>
        </w:tc>
        <w:tc>
          <w:tcPr>
            <w:tcW w:w="689" w:type="dxa"/>
            <w:vMerge w:val="restar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总计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vMerge w:val="continue"/>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1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商业企业</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科研机构</w:t>
            </w:r>
          </w:p>
        </w:tc>
        <w:tc>
          <w:tcPr>
            <w:tcW w:w="814"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社会公益组织</w:t>
            </w:r>
          </w:p>
        </w:tc>
        <w:tc>
          <w:tcPr>
            <w:tcW w:w="974"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法律服务机构</w:t>
            </w:r>
          </w:p>
        </w:tc>
        <w:tc>
          <w:tcPr>
            <w:tcW w:w="712"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其他</w:t>
            </w:r>
          </w:p>
        </w:tc>
        <w:tc>
          <w:tcPr>
            <w:tcW w:w="689" w:type="dxa"/>
            <w:vMerge w:val="continue"/>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kern w:val="0"/>
                <w:sz w:val="20"/>
                <w:szCs w:val="20"/>
              </w:rPr>
              <w:t>一、本年新收政府信息公开申请数量</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hint="eastAsia" w:eastAsiaTheme="minorEastAsia"/>
                <w:lang w:val="en-US" w:eastAsia="zh-CN"/>
              </w:rPr>
            </w:pPr>
            <w:r>
              <w:rPr>
                <w:rFonts w:ascii="Calibri" w:hAnsi="Calibri" w:cs="Calibri"/>
                <w:kern w:val="0"/>
                <w:sz w:val="20"/>
                <w:szCs w:val="20"/>
              </w:rPr>
              <w:t> </w:t>
            </w:r>
            <w:r>
              <w:rPr>
                <w:rFonts w:hint="eastAsia" w:ascii="Calibri" w:hAnsi="Calibri" w:cs="Calibri"/>
                <w:kern w:val="0"/>
                <w:sz w:val="20"/>
                <w:szCs w:val="20"/>
                <w:lang w:val="en-US" w:eastAsia="zh-CN"/>
              </w:rPr>
              <w:t>0</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hint="eastAsia" w:eastAsiaTheme="minorEastAsia"/>
                <w:lang w:val="en-US" w:eastAsia="zh-CN"/>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hint="eastAsia" w:eastAsiaTheme="minorEastAsia"/>
                <w:lang w:val="en-US" w:eastAsia="zh-CN"/>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kern w:val="0"/>
                <w:sz w:val="20"/>
                <w:szCs w:val="20"/>
              </w:rPr>
              <w:t>二、上年结转政府信息公开申请数量</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三、本年度办理结果</w:t>
            </w:r>
          </w:p>
        </w:tc>
        <w:tc>
          <w:tcPr>
            <w:tcW w:w="2940" w:type="dxa"/>
            <w:gridSpan w:val="2"/>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ascii="楷体" w:hAnsi="楷体" w:eastAsia="楷体" w:cs="楷体"/>
                <w:kern w:val="0"/>
                <w:sz w:val="20"/>
                <w:szCs w:val="20"/>
              </w:rPr>
              <w:t>（一）予以公开</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940" w:type="dxa"/>
            <w:gridSpan w:val="2"/>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（二）部分公开（区分处理的，只计这一情形，不计其他情形）</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（三）不予公开</w:t>
            </w: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1.属于国家秘密</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2.其他法律行政法规禁止公开</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3.危及“三安全一稳定”</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4.保护第三方合法权益</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5.属于三类内部事务信息</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6.属于四类过程性信息</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7.属于行政执法案卷</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8.属于行政查询事项</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（四）无法提供</w:t>
            </w: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1.本机关不掌握相关政府信息</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2.没有现成信息需要另行制作</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3.补正后申请内容仍不明确</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（五）不予处理</w:t>
            </w: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1.信访举报投诉类申请</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2.重复申请</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3.要求提供公开出版物</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4.无正当理由大量反复申请</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85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08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5.要求行政机关确认或重新出具已获取信息</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940" w:type="dxa"/>
            <w:gridSpan w:val="2"/>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（六）其他处理</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ascii="Calibri" w:hAnsi="Calibri" w:cs="Calibri"/>
                <w:kern w:val="0"/>
                <w:sz w:val="20"/>
                <w:szCs w:val="20"/>
              </w:rPr>
              <w:t> </w:t>
            </w: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18"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2940" w:type="dxa"/>
            <w:gridSpan w:val="2"/>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楷体" w:hAnsi="楷体" w:eastAsia="楷体" w:cs="楷体"/>
                <w:kern w:val="0"/>
                <w:sz w:val="20"/>
                <w:szCs w:val="20"/>
              </w:rPr>
              <w:t>（七）总计</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58" w:type="dxa"/>
            <w:gridSpan w:val="3"/>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left"/>
            </w:pPr>
            <w:r>
              <w:rPr>
                <w:rFonts w:hint="eastAsia" w:ascii="宋体" w:hAnsi="宋体" w:eastAsia="宋体" w:cs="宋体"/>
                <w:kern w:val="0"/>
                <w:sz w:val="20"/>
                <w:szCs w:val="20"/>
              </w:rPr>
              <w:t>四、结转下年度继续办理</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5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81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97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712"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89"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r>
    </w:tbl>
    <w:p>
      <w:pPr>
        <w:keepNext w:val="0"/>
        <w:keepLines w:val="0"/>
        <w:pageBreakBefore w:val="0"/>
        <w:widowControl w:val="0"/>
        <w:numPr>
          <w:ilvl w:val="0"/>
          <w:numId w:val="0"/>
        </w:numPr>
        <w:kinsoku/>
        <w:wordWrap/>
        <w:overflowPunct/>
        <w:topLinePunct w:val="0"/>
        <w:autoSpaceDE/>
        <w:autoSpaceDN/>
        <w:bidi w:val="0"/>
        <w:adjustRightInd/>
        <w:snapToGrid/>
        <w:ind w:firstLine="321" w:firstLineChars="1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五、政府信息公开行政复议、行政诉讼情况</w:t>
      </w:r>
    </w:p>
    <w:tbl>
      <w:tblPr>
        <w:tblStyle w:val="3"/>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074" w:type="dxa"/>
            <w:gridSpan w:val="5"/>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行政复议</w:t>
            </w:r>
          </w:p>
        </w:tc>
        <w:tc>
          <w:tcPr>
            <w:tcW w:w="5997" w:type="dxa"/>
            <w:gridSpan w:val="10"/>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行政诉讼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04"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结果维持</w:t>
            </w:r>
          </w:p>
        </w:tc>
        <w:tc>
          <w:tcPr>
            <w:tcW w:w="604"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结果纠正</w:t>
            </w:r>
          </w:p>
        </w:tc>
        <w:tc>
          <w:tcPr>
            <w:tcW w:w="604" w:type="dxa"/>
            <w:vMerge w:val="restar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其他结果</w:t>
            </w:r>
          </w:p>
        </w:tc>
        <w:tc>
          <w:tcPr>
            <w:tcW w:w="604" w:type="dxa"/>
            <w:vMerge w:val="restar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尚未审结</w:t>
            </w:r>
          </w:p>
        </w:tc>
        <w:tc>
          <w:tcPr>
            <w:tcW w:w="658" w:type="dxa"/>
            <w:vMerge w:val="restar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总计</w:t>
            </w:r>
          </w:p>
        </w:tc>
        <w:tc>
          <w:tcPr>
            <w:tcW w:w="2970" w:type="dxa"/>
            <w:gridSpan w:val="5"/>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未经复议直接起诉</w:t>
            </w:r>
          </w:p>
        </w:tc>
        <w:tc>
          <w:tcPr>
            <w:tcW w:w="3027" w:type="dxa"/>
            <w:gridSpan w:val="5"/>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复议后起诉</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04"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604"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604" w:type="dxa"/>
            <w:vMerge w:val="continue"/>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604" w:type="dxa"/>
            <w:vMerge w:val="continue"/>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658" w:type="dxa"/>
            <w:vMerge w:val="continue"/>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rPr>
                <w:rFonts w:ascii="宋体"/>
                <w:sz w:val="24"/>
              </w:rPr>
            </w:pPr>
          </w:p>
        </w:tc>
        <w:tc>
          <w:tcPr>
            <w:tcW w:w="550"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结果维持</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结果纠正</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其他结果</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尚未审结</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总计</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结果维持</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结果纠正</w:t>
            </w:r>
          </w:p>
        </w:tc>
        <w:tc>
          <w:tcPr>
            <w:tcW w:w="60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其他结果</w:t>
            </w:r>
          </w:p>
        </w:tc>
        <w:tc>
          <w:tcPr>
            <w:tcW w:w="606"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kern w:val="0"/>
                <w:sz w:val="20"/>
                <w:szCs w:val="20"/>
              </w:rPr>
              <w:t>尚未审结</w:t>
            </w:r>
          </w:p>
        </w:tc>
        <w:tc>
          <w:tcPr>
            <w:tcW w:w="606"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pPr>
            <w:r>
              <w:rPr>
                <w:rFonts w:hint="eastAsia" w:ascii="宋体" w:hAnsi="宋体" w:eastAsia="宋体" w:cs="宋体"/>
                <w:color w:val="000000"/>
                <w:kern w:val="0"/>
                <w:sz w:val="20"/>
                <w:szCs w:val="20"/>
              </w:rPr>
              <w:t>总计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04"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4"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58"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550"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5"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after="180"/>
              <w:jc w:val="center"/>
              <w:rPr>
                <w:rFonts w:asciiTheme="minorHAnsi" w:hAnsiTheme="minorHAnsi" w:eastAsiaTheme="minorEastAsia" w:cstheme="minorBidi"/>
                <w:kern w:val="2"/>
                <w:sz w:val="21"/>
                <w:szCs w:val="24"/>
                <w:lang w:val="en-US" w:eastAsia="zh-CN" w:bidi="ar-SA"/>
              </w:rPr>
            </w:pPr>
            <w:r>
              <w:rPr>
                <w:rFonts w:hint="eastAsia" w:ascii="Calibri" w:hAnsi="Calibri" w:cs="Calibri"/>
                <w:kern w:val="0"/>
                <w:sz w:val="20"/>
                <w:szCs w:val="20"/>
                <w:lang w:val="en-US" w:eastAsia="zh-CN"/>
              </w:rPr>
              <w:t>0</w:t>
            </w:r>
            <w:r>
              <w:rPr>
                <w:rFonts w:ascii="Calibri" w:hAnsi="Calibri" w:cs="Calibri"/>
                <w:kern w:val="0"/>
                <w:sz w:val="20"/>
                <w:szCs w:val="20"/>
              </w:rPr>
              <w:t>  </w:t>
            </w:r>
          </w:p>
        </w:tc>
        <w:tc>
          <w:tcPr>
            <w:tcW w:w="606" w:type="dxa"/>
            <w:tcBorders>
              <w:top w:val="nil"/>
              <w:left w:val="nil"/>
              <w:bottom w:val="single" w:color="auto" w:sz="8" w:space="0"/>
              <w:right w:val="single" w:color="auto" w:sz="8" w:space="0"/>
            </w:tcBorders>
            <w:shd w:val="clear" w:color="auto" w:fill="auto"/>
            <w:tcMar>
              <w:left w:w="108" w:type="dxa"/>
              <w:right w:w="108" w:type="dxa"/>
            </w:tcMar>
            <w:vAlign w:val="center"/>
          </w:tcPr>
          <w:p>
            <w:pPr>
              <w:rPr>
                <w:rFonts w:hint="eastAsia" w:ascii="宋体" w:eastAsiaTheme="minorEastAsia"/>
                <w:sz w:val="24"/>
                <w:lang w:val="en-US" w:eastAsia="zh-CN"/>
              </w:rPr>
            </w:pPr>
            <w:r>
              <w:rPr>
                <w:rFonts w:hint="eastAsia" w:ascii="宋体"/>
                <w:sz w:val="24"/>
                <w:lang w:val="en-US" w:eastAsia="zh-CN"/>
              </w:rPr>
              <w:t>0</w:t>
            </w:r>
          </w:p>
        </w:tc>
      </w:tr>
    </w:tbl>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六、存在的不足及下步打算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我镇政府信息公开工作还存在着一些不足，主要是：政府信息公开的内容还不是很全面，在时间上有些内容公开不是很及时等，我们将在以后的工作中加以提高和完善。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我镇将继续贯彻落实上级决策部署，对标发展目标和工作要求，更加聚焦社会公众需求，努力创新，全面推进权力运行全流程、政务服务全过程公开，切实提升政府信息公开水平和公开实效。一要加强制度化建设。健全政府信息公开中的发布审核、保密审核制度，并严格参照执行，做到公开内容及时、全面、不泄密的基本要求，逐步建立政府信息公开工作的长效机制，提高政府信息公开制度的公信力、执行力。二要加强专业化建设。提高信息公开工作人员素质，及时回应群众关切，保障各渠道信息公开的准确性、时效性，不断提高信息公开的数量和质量，积极借鉴先进地区政务公开工作典型经验，进一步完善公开制度，增强政府工作透明度，不断提高政府信息公开的办理水平。三要进一步加大社会宣传。通过各种途径向广大群众进行宣传，充分肯定群众对政府工作的监督作用，欢迎更多的群众来获取政府信息，也通过他们让更多的群众了解政府、关心政府，让更多的百姓来参与、支持政府工作的开展。</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七、其他需要报告的事项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仿宋_GB2312" w:hAnsi="仿宋_GB2312" w:eastAsia="仿宋_GB2312" w:cs="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39E614"/>
    <w:multiLevelType w:val="singleLevel"/>
    <w:tmpl w:val="AE39E614"/>
    <w:lvl w:ilvl="0" w:tentative="0">
      <w:start w:val="3"/>
      <w:numFmt w:val="chineseCounting"/>
      <w:suff w:val="nothing"/>
      <w:lvlText w:val="%1、"/>
      <w:lvlJc w:val="left"/>
      <w:rPr>
        <w:rFonts w:hint="eastAsia"/>
      </w:rPr>
    </w:lvl>
  </w:abstractNum>
  <w:abstractNum w:abstractNumId="1">
    <w:nsid w:val="1FB6B6FB"/>
    <w:multiLevelType w:val="singleLevel"/>
    <w:tmpl w:val="1FB6B6FB"/>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E164D"/>
    <w:rsid w:val="07DE164D"/>
    <w:rsid w:val="34502A2F"/>
    <w:rsid w:val="40DE2F2E"/>
    <w:rsid w:val="42544068"/>
    <w:rsid w:val="42C07CF3"/>
    <w:rsid w:val="586413CF"/>
    <w:rsid w:val="63887E26"/>
    <w:rsid w:val="7B3E7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555555"/>
      <w:u w:val="none"/>
    </w:rPr>
  </w:style>
  <w:style w:type="character" w:styleId="6">
    <w:name w:val="Hyperlink"/>
    <w:basedOn w:val="4"/>
    <w:qFormat/>
    <w:uiPriority w:val="0"/>
    <w:rPr>
      <w:color w:val="555555"/>
      <w:u w:val="none"/>
    </w:rPr>
  </w:style>
  <w:style w:type="character" w:customStyle="1" w:styleId="7">
    <w:name w:val="current"/>
    <w:basedOn w:val="4"/>
    <w:qFormat/>
    <w:uiPriority w:val="0"/>
    <w:rPr>
      <w:color w:val="FFFFFF"/>
      <w:u w:val="none"/>
      <w:bdr w:val="single" w:color="FB6E52" w:sz="6" w:space="0"/>
      <w:shd w:val="clear" w:fill="FB6E52"/>
    </w:rPr>
  </w:style>
  <w:style w:type="character" w:customStyle="1" w:styleId="8">
    <w:name w:val="current1"/>
    <w:basedOn w:val="4"/>
    <w:qFormat/>
    <w:uiPriority w:val="0"/>
    <w:rPr>
      <w:b/>
      <w:color w:val="FFFFFF"/>
      <w:bdr w:val="single" w:color="D80D00" w:sz="6" w:space="0"/>
      <w:shd w:val="clear" w:fill="D80D00"/>
    </w:rPr>
  </w:style>
  <w:style w:type="character" w:customStyle="1" w:styleId="9">
    <w:name w:val="disabled"/>
    <w:basedOn w:val="4"/>
    <w:qFormat/>
    <w:uiPriority w:val="0"/>
    <w:rPr>
      <w:color w:val="CCCCCC"/>
      <w:bdr w:val="single" w:color="F3F3F3" w:sz="6" w:space="0"/>
    </w:rPr>
  </w:style>
  <w:style w:type="character" w:customStyle="1" w:styleId="10">
    <w:name w:val="current2"/>
    <w:basedOn w:val="4"/>
    <w:qFormat/>
    <w:uiPriority w:val="0"/>
    <w:rPr>
      <w:color w:val="FFFFFF"/>
      <w:u w:val="none"/>
      <w:bdr w:val="single" w:color="FB6E52" w:sz="6" w:space="0"/>
      <w:shd w:val="clear" w:fill="FB6E52"/>
    </w:rPr>
  </w:style>
  <w:style w:type="character" w:customStyle="1" w:styleId="11">
    <w:name w:val="current3"/>
    <w:basedOn w:val="4"/>
    <w:qFormat/>
    <w:uiPriority w:val="0"/>
    <w:rPr>
      <w:b/>
      <w:color w:val="FFFFFF"/>
      <w:bdr w:val="single" w:color="D80D00" w:sz="6" w:space="0"/>
      <w:shd w:val="clear" w:fill="D80D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2020-02-11T02:20:00Z</dcterms:created>
  <dc:creator>Pretty Long</dc:creator>
  <cp:lastModifiedBy>Pretty Long</cp:lastModifiedBy>
  <cp:lastPrinted>2020-02-12T03:47:25Z</cp:lastPrinted>
  <dcterms:modified xsi:type="dcterms:W3CDTF">2020-02-12T03:49:44Z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