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3C" w:rsidRPr="00FC033C" w:rsidRDefault="00FC033C" w:rsidP="00FC033C">
      <w:pPr>
        <w:shd w:val="clear" w:color="auto" w:fill="FFFFFF"/>
        <w:adjustRightInd/>
        <w:snapToGrid/>
        <w:spacing w:before="274" w:after="274"/>
        <w:jc w:val="center"/>
        <w:rPr>
          <w:rFonts w:ascii="宋体" w:eastAsia="宋体" w:hAnsi="宋体" w:cs="宋体"/>
          <w:sz w:val="24"/>
          <w:szCs w:val="24"/>
        </w:rPr>
      </w:pPr>
      <w:r>
        <w:rPr>
          <w:rFonts w:ascii="方正小标宋简体" w:eastAsia="方正小标宋简体" w:hAnsi="宋体" w:cs="宋体" w:hint="eastAsia"/>
          <w:color w:val="333333"/>
          <w:sz w:val="44"/>
          <w:szCs w:val="44"/>
        </w:rPr>
        <w:t>长岐</w:t>
      </w:r>
      <w:r w:rsidRPr="00FC033C">
        <w:rPr>
          <w:rFonts w:ascii="方正小标宋简体" w:eastAsia="方正小标宋简体" w:hAnsi="宋体" w:cs="宋体" w:hint="eastAsia"/>
          <w:color w:val="333333"/>
          <w:sz w:val="44"/>
          <w:szCs w:val="44"/>
        </w:rPr>
        <w:t>镇2019</w:t>
      </w:r>
      <w:r w:rsidRPr="00FC033C">
        <w:rPr>
          <w:rFonts w:ascii="方正小标宋简体" w:eastAsia="方正小标宋简体" w:hAnsi="宋体" w:cs="宋体" w:hint="eastAsia"/>
          <w:sz w:val="44"/>
          <w:szCs w:val="44"/>
        </w:rPr>
        <w:t>年度</w:t>
      </w:r>
      <w:r w:rsidRPr="00FC033C">
        <w:rPr>
          <w:rFonts w:ascii="方正小标宋简体" w:eastAsia="方正小标宋简体" w:hAnsi="宋体" w:cs="宋体" w:hint="eastAsia"/>
          <w:color w:val="333333"/>
          <w:sz w:val="44"/>
          <w:szCs w:val="44"/>
        </w:rPr>
        <w:t>政府信息公开工作</w:t>
      </w:r>
    </w:p>
    <w:p w:rsidR="00FC033C" w:rsidRPr="00FC033C" w:rsidRDefault="00FC033C" w:rsidP="00FC033C">
      <w:pPr>
        <w:shd w:val="clear" w:color="auto" w:fill="FFFFFF"/>
        <w:adjustRightInd/>
        <w:snapToGrid/>
        <w:spacing w:before="274" w:after="274"/>
        <w:jc w:val="center"/>
        <w:rPr>
          <w:rFonts w:ascii="宋体" w:eastAsia="宋体" w:hAnsi="宋体" w:cs="宋体"/>
          <w:sz w:val="24"/>
          <w:szCs w:val="24"/>
        </w:rPr>
      </w:pPr>
      <w:r w:rsidRPr="00FC033C">
        <w:rPr>
          <w:rFonts w:ascii="方正小标宋简体" w:eastAsia="方正小标宋简体" w:hAnsi="宋体" w:cs="宋体" w:hint="eastAsia"/>
          <w:color w:val="333333"/>
          <w:sz w:val="44"/>
          <w:szCs w:val="44"/>
          <w:shd w:val="clear" w:color="auto" w:fill="FFFFFF"/>
        </w:rPr>
        <w:t>年度报告</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根据《中华人民共和国政府信息公开条例》（国令第711号)（以下简称《条例》）、《国务院办公厅政府信息与政务公开办公室关于政府信息公开工作年度报告有关事项的通知》（国办公开办函〔2019〕60号）及省、湛江市的有关规定，现公布吴川市</w:t>
      </w:r>
      <w:r w:rsidR="00B71BC5" w:rsidRPr="00B71BC5">
        <w:rPr>
          <w:rFonts w:ascii="仿宋" w:eastAsia="仿宋" w:hAnsi="仿宋" w:cs="宋体" w:hint="eastAsia"/>
          <w:color w:val="333333"/>
          <w:sz w:val="32"/>
          <w:szCs w:val="32"/>
          <w:shd w:val="clear" w:color="auto" w:fill="FFFFFF"/>
        </w:rPr>
        <w:t>长岐镇人民政府</w:t>
      </w:r>
      <w:r w:rsidRPr="00B71BC5">
        <w:rPr>
          <w:rFonts w:ascii="仿宋" w:eastAsia="仿宋" w:hAnsi="仿宋" w:cs="宋体" w:hint="eastAsia"/>
          <w:color w:val="333333"/>
          <w:sz w:val="32"/>
          <w:szCs w:val="32"/>
          <w:shd w:val="clear" w:color="auto" w:fill="FFFFFF"/>
        </w:rPr>
        <w:t>2019年政府信息公开工作年度报告。报告包括2019年1月1日至2019年12月31日政府信息公开工作总体情况、主动公开、依申请公开、政府信息公开行政复议和行政诉讼、存在问题及改进措施等内容。本报告主要通过吴川市人民政府门户网站（</w:t>
      </w:r>
      <w:proofErr w:type="spellStart"/>
      <w:r w:rsidRPr="00B71BC5">
        <w:rPr>
          <w:rFonts w:ascii="仿宋" w:eastAsia="仿宋" w:hAnsi="仿宋" w:cs="宋体" w:hint="eastAsia"/>
          <w:color w:val="333333"/>
          <w:sz w:val="32"/>
          <w:szCs w:val="32"/>
          <w:shd w:val="clear" w:color="auto" w:fill="FFFFFF"/>
        </w:rPr>
        <w:t>www.gdwc.gov.cn</w:t>
      </w:r>
      <w:proofErr w:type="spellEnd"/>
      <w:r w:rsidRPr="00B71BC5">
        <w:rPr>
          <w:rFonts w:ascii="仿宋" w:eastAsia="仿宋" w:hAnsi="仿宋" w:cs="宋体" w:hint="eastAsia"/>
          <w:color w:val="333333"/>
          <w:sz w:val="32"/>
          <w:szCs w:val="32"/>
          <w:shd w:val="clear" w:color="auto" w:fill="FFFFFF"/>
        </w:rPr>
        <w:t>）公布，如对本报告有疑问，请与吴川市</w:t>
      </w:r>
      <w:r w:rsidR="00B71BC5" w:rsidRPr="00B71BC5">
        <w:rPr>
          <w:rFonts w:ascii="仿宋" w:eastAsia="仿宋" w:hAnsi="仿宋" w:cs="宋体" w:hint="eastAsia"/>
          <w:color w:val="333333"/>
          <w:sz w:val="32"/>
          <w:szCs w:val="32"/>
          <w:shd w:val="clear" w:color="auto" w:fill="FFFFFF"/>
        </w:rPr>
        <w:t>长岐镇人民政府</w:t>
      </w:r>
      <w:r w:rsidRPr="00B71BC5">
        <w:rPr>
          <w:rFonts w:ascii="仿宋" w:eastAsia="仿宋" w:hAnsi="仿宋" w:cs="宋体" w:hint="eastAsia"/>
          <w:color w:val="333333"/>
          <w:sz w:val="32"/>
          <w:szCs w:val="32"/>
          <w:shd w:val="clear" w:color="auto" w:fill="FFFFFF"/>
        </w:rPr>
        <w:t>党政办公室联系（地址：吴川市</w:t>
      </w:r>
      <w:r w:rsidR="00B71BC5" w:rsidRPr="00B71BC5">
        <w:rPr>
          <w:rFonts w:ascii="仿宋" w:eastAsia="仿宋" w:hAnsi="仿宋" w:cs="宋体" w:hint="eastAsia"/>
          <w:color w:val="333333"/>
          <w:sz w:val="32"/>
          <w:szCs w:val="32"/>
          <w:shd w:val="clear" w:color="auto" w:fill="FFFFFF"/>
        </w:rPr>
        <w:t>长岐镇朝阳路1</w:t>
      </w:r>
      <w:r w:rsidRPr="00B71BC5">
        <w:rPr>
          <w:rFonts w:ascii="仿宋" w:eastAsia="仿宋" w:hAnsi="仿宋" w:cs="宋体" w:hint="eastAsia"/>
          <w:color w:val="333333"/>
          <w:sz w:val="32"/>
          <w:szCs w:val="32"/>
          <w:shd w:val="clear" w:color="auto" w:fill="FFFFFF"/>
        </w:rPr>
        <w:t>号，邮编：524500，电话：0759-5</w:t>
      </w:r>
      <w:r w:rsidR="00B71BC5" w:rsidRPr="00B71BC5">
        <w:rPr>
          <w:rFonts w:ascii="仿宋" w:eastAsia="仿宋" w:hAnsi="仿宋" w:cs="宋体" w:hint="eastAsia"/>
          <w:color w:val="333333"/>
          <w:sz w:val="32"/>
          <w:szCs w:val="32"/>
          <w:shd w:val="clear" w:color="auto" w:fill="FFFFFF"/>
        </w:rPr>
        <w:t>257222</w:t>
      </w:r>
      <w:r w:rsidRPr="00B71BC5">
        <w:rPr>
          <w:rFonts w:ascii="仿宋" w:eastAsia="仿宋" w:hAnsi="仿宋" w:cs="宋体" w:hint="eastAsia"/>
          <w:color w:val="333333"/>
          <w:sz w:val="32"/>
          <w:szCs w:val="32"/>
          <w:shd w:val="clear" w:color="auto" w:fill="FFFFFF"/>
        </w:rPr>
        <w:t>）。</w:t>
      </w:r>
    </w:p>
    <w:p w:rsidR="00CC2B16" w:rsidRPr="00B71BC5" w:rsidRDefault="00CC2B16" w:rsidP="00B71BC5">
      <w:pPr>
        <w:shd w:val="clear" w:color="auto" w:fill="FFFFFF"/>
        <w:adjustRightInd/>
        <w:snapToGrid/>
        <w:spacing w:after="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一、总体情况</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黑体" w:hint="eastAsia"/>
          <w:color w:val="333333"/>
          <w:sz w:val="32"/>
          <w:szCs w:val="32"/>
          <w:shd w:val="clear" w:color="auto" w:fill="FFFFFF"/>
        </w:rPr>
        <w:t>2019</w:t>
      </w:r>
      <w:r w:rsidRPr="00B71BC5">
        <w:rPr>
          <w:rFonts w:ascii="仿宋" w:eastAsia="仿宋" w:hAnsi="仿宋" w:cs="宋体" w:hint="eastAsia"/>
          <w:color w:val="333333"/>
          <w:sz w:val="32"/>
          <w:szCs w:val="32"/>
          <w:shd w:val="clear" w:color="auto" w:fill="FFFFFF"/>
        </w:rPr>
        <w:t>年以来，我</w:t>
      </w:r>
      <w:r w:rsidR="00B71BC5" w:rsidRPr="00B71BC5">
        <w:rPr>
          <w:rFonts w:ascii="仿宋" w:eastAsia="仿宋" w:hAnsi="仿宋" w:cs="宋体" w:hint="eastAsia"/>
          <w:color w:val="333333"/>
          <w:sz w:val="32"/>
          <w:szCs w:val="32"/>
          <w:shd w:val="clear" w:color="auto" w:fill="FFFFFF"/>
        </w:rPr>
        <w:t>镇政府</w:t>
      </w:r>
      <w:r w:rsidRPr="00B71BC5">
        <w:rPr>
          <w:rFonts w:ascii="仿宋" w:eastAsia="仿宋" w:hAnsi="仿宋" w:cs="宋体" w:hint="eastAsia"/>
          <w:color w:val="333333"/>
          <w:sz w:val="32"/>
          <w:szCs w:val="32"/>
          <w:shd w:val="clear" w:color="auto" w:fill="FFFFFF"/>
        </w:rPr>
        <w:t>按照《湛江市人民政府办公室关于印发湛江市2019年政务公开工作要点的通知》（湛府办函〔2019〕59号）要求，高效开展政府信息公开各项工作，切实保障人民群众的知情权、参与权、表达权和监督权，为打造法治政府、创新政府、廉洁政府和服务型政府贡献力量。</w:t>
      </w:r>
    </w:p>
    <w:p w:rsidR="00CC2B16" w:rsidRPr="00B71BC5" w:rsidRDefault="00CC2B16" w:rsidP="00B71BC5">
      <w:pPr>
        <w:shd w:val="clear" w:color="auto" w:fill="FFFFFF"/>
        <w:adjustRightInd/>
        <w:snapToGrid/>
        <w:spacing w:after="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（一）加强宣传培训。</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利用标语、专栏等多种形式宣传普及政府信息公开知识，并组织有关人员学习《条例》，政府信息公开目录和指南编制、政府信息公开系统内容录入等业务知识及农村“三资”管理等政务村务信息公开知识，不断提高工作水平。</w:t>
      </w:r>
    </w:p>
    <w:p w:rsidR="00CC2B16" w:rsidRPr="00B71BC5" w:rsidRDefault="00CC2B16" w:rsidP="00B71BC5">
      <w:pPr>
        <w:shd w:val="clear" w:color="auto" w:fill="FFFFFF"/>
        <w:adjustRightInd/>
        <w:snapToGrid/>
        <w:spacing w:after="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（二）健全组织机构</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为加强对我</w:t>
      </w:r>
      <w:r w:rsidR="00B71BC5" w:rsidRPr="00B71BC5">
        <w:rPr>
          <w:rFonts w:ascii="仿宋" w:eastAsia="仿宋" w:hAnsi="仿宋" w:cs="宋体" w:hint="eastAsia"/>
          <w:color w:val="333333"/>
          <w:sz w:val="32"/>
          <w:szCs w:val="32"/>
          <w:shd w:val="clear" w:color="auto" w:fill="FFFFFF"/>
        </w:rPr>
        <w:t>镇</w:t>
      </w:r>
      <w:r w:rsidRPr="00B71BC5">
        <w:rPr>
          <w:rFonts w:ascii="仿宋" w:eastAsia="仿宋" w:hAnsi="仿宋" w:cs="宋体" w:hint="eastAsia"/>
          <w:color w:val="333333"/>
          <w:sz w:val="32"/>
          <w:szCs w:val="32"/>
          <w:shd w:val="clear" w:color="auto" w:fill="FFFFFF"/>
        </w:rPr>
        <w:t>政府信息公开工作的组织领导，我</w:t>
      </w:r>
      <w:r w:rsidR="00B71BC5" w:rsidRPr="00B71BC5">
        <w:rPr>
          <w:rFonts w:ascii="仿宋" w:eastAsia="仿宋" w:hAnsi="仿宋" w:cs="宋体" w:hint="eastAsia"/>
          <w:color w:val="333333"/>
          <w:sz w:val="32"/>
          <w:szCs w:val="32"/>
          <w:shd w:val="clear" w:color="auto" w:fill="FFFFFF"/>
        </w:rPr>
        <w:t>镇</w:t>
      </w:r>
      <w:r w:rsidRPr="00B71BC5">
        <w:rPr>
          <w:rFonts w:ascii="仿宋" w:eastAsia="仿宋" w:hAnsi="仿宋" w:cs="宋体" w:hint="eastAsia"/>
          <w:color w:val="333333"/>
          <w:sz w:val="32"/>
          <w:szCs w:val="32"/>
          <w:shd w:val="clear" w:color="auto" w:fill="FFFFFF"/>
        </w:rPr>
        <w:t>根据班子领导工作的变动实际，进一步调整充实了政府信息</w:t>
      </w:r>
      <w:r w:rsidRPr="00B71BC5">
        <w:rPr>
          <w:rFonts w:ascii="仿宋" w:eastAsia="仿宋" w:hAnsi="仿宋" w:cs="宋体" w:hint="eastAsia"/>
          <w:color w:val="333333"/>
          <w:sz w:val="32"/>
          <w:szCs w:val="32"/>
          <w:shd w:val="clear" w:color="auto" w:fill="FFFFFF"/>
        </w:rPr>
        <w:lastRenderedPageBreak/>
        <w:t>公开工作领导小组，明确了工作职责，确定党政办是政府信息公开工作的主管部门，并负责推进政府信息公开工作，并指定了专职人员负责政府信息公开工作。</w:t>
      </w:r>
    </w:p>
    <w:p w:rsidR="00CC2B16" w:rsidRPr="00B71BC5" w:rsidRDefault="00CC2B16" w:rsidP="00B71BC5">
      <w:pPr>
        <w:shd w:val="clear" w:color="auto" w:fill="FFFFFF"/>
        <w:adjustRightInd/>
        <w:snapToGrid/>
        <w:spacing w:after="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（三）完善工作制度。</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根据政务公开工作《条例》和政府信息公开《条例》要求，我</w:t>
      </w:r>
      <w:r w:rsidR="00B71BC5" w:rsidRPr="00B71BC5">
        <w:rPr>
          <w:rFonts w:ascii="仿宋" w:eastAsia="仿宋" w:hAnsi="仿宋" w:cs="宋体" w:hint="eastAsia"/>
          <w:color w:val="333333"/>
          <w:sz w:val="32"/>
          <w:szCs w:val="32"/>
          <w:shd w:val="clear" w:color="auto" w:fill="FFFFFF"/>
        </w:rPr>
        <w:t>镇</w:t>
      </w:r>
      <w:r w:rsidRPr="00B71BC5">
        <w:rPr>
          <w:rFonts w:ascii="仿宋" w:eastAsia="仿宋" w:hAnsi="仿宋" w:cs="宋体" w:hint="eastAsia"/>
          <w:color w:val="333333"/>
          <w:sz w:val="32"/>
          <w:szCs w:val="32"/>
          <w:shd w:val="clear" w:color="auto" w:fill="FFFFFF"/>
        </w:rPr>
        <w:t>进一步完善了《</w:t>
      </w:r>
      <w:r w:rsidR="00B71BC5">
        <w:rPr>
          <w:rFonts w:ascii="仿宋" w:eastAsia="仿宋" w:hAnsi="仿宋" w:cs="宋体" w:hint="eastAsia"/>
          <w:color w:val="333333"/>
          <w:sz w:val="32"/>
          <w:szCs w:val="32"/>
          <w:shd w:val="clear" w:color="auto" w:fill="FFFFFF"/>
        </w:rPr>
        <w:t>长岐镇人民</w:t>
      </w:r>
      <w:r w:rsidRPr="00B71BC5">
        <w:rPr>
          <w:rFonts w:ascii="仿宋" w:eastAsia="仿宋" w:hAnsi="仿宋" w:cs="宋体" w:hint="eastAsia"/>
          <w:color w:val="333333"/>
          <w:sz w:val="32"/>
          <w:szCs w:val="32"/>
          <w:shd w:val="clear" w:color="auto" w:fill="FFFFFF"/>
        </w:rPr>
        <w:t>政府信息公开审批制度》、《</w:t>
      </w:r>
      <w:r w:rsidR="00B71BC5">
        <w:rPr>
          <w:rFonts w:ascii="仿宋" w:eastAsia="仿宋" w:hAnsi="仿宋" w:cs="宋体" w:hint="eastAsia"/>
          <w:color w:val="333333"/>
          <w:sz w:val="32"/>
          <w:szCs w:val="32"/>
          <w:shd w:val="clear" w:color="auto" w:fill="FFFFFF"/>
        </w:rPr>
        <w:t>长岐镇人民</w:t>
      </w:r>
      <w:r w:rsidRPr="00B71BC5">
        <w:rPr>
          <w:rFonts w:ascii="仿宋" w:eastAsia="仿宋" w:hAnsi="仿宋" w:cs="宋体" w:hint="eastAsia"/>
          <w:color w:val="333333"/>
          <w:sz w:val="32"/>
          <w:szCs w:val="32"/>
          <w:shd w:val="clear" w:color="auto" w:fill="FFFFFF"/>
        </w:rPr>
        <w:t>政府信息公开保密审查制度》等一系列制度。</w:t>
      </w:r>
    </w:p>
    <w:p w:rsidR="00CC2B16" w:rsidRPr="00B71BC5" w:rsidRDefault="00CC2B16" w:rsidP="00B71BC5">
      <w:pPr>
        <w:shd w:val="clear" w:color="auto" w:fill="FFFFFF"/>
        <w:adjustRightInd/>
        <w:snapToGrid/>
        <w:spacing w:after="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（四）拓展公开渠道。</w:t>
      </w:r>
    </w:p>
    <w:p w:rsidR="00CC2B16" w:rsidRPr="00B71BC5" w:rsidRDefault="00CC2B16" w:rsidP="00B71BC5">
      <w:pPr>
        <w:shd w:val="clear" w:color="auto" w:fill="FFFFFF"/>
        <w:adjustRightInd/>
        <w:snapToGrid/>
        <w:spacing w:after="0"/>
        <w:ind w:firstLineChars="200" w:firstLine="640"/>
        <w:jc w:val="both"/>
        <w:rPr>
          <w:rFonts w:ascii="仿宋" w:eastAsia="仿宋" w:hAnsi="仿宋" w:cs="宋体"/>
          <w:color w:val="333333"/>
          <w:sz w:val="32"/>
          <w:szCs w:val="32"/>
          <w:shd w:val="clear" w:color="auto" w:fill="FFFFFF"/>
        </w:rPr>
      </w:pPr>
      <w:r w:rsidRPr="00B71BC5">
        <w:rPr>
          <w:rFonts w:ascii="仿宋" w:eastAsia="仿宋" w:hAnsi="仿宋" w:cs="宋体" w:hint="eastAsia"/>
          <w:color w:val="333333"/>
          <w:sz w:val="32"/>
          <w:szCs w:val="32"/>
          <w:shd w:val="clear" w:color="auto" w:fill="FFFFFF"/>
        </w:rPr>
        <w:t>为确保政府信息公开工作取得实效，在严格保密审查的基础上，围绕便于群众知情、办事、监督以及与群众和企业切身利益密切相关的事项，根据上级的部署，我</w:t>
      </w:r>
      <w:r w:rsidR="00B71BC5" w:rsidRPr="00B71BC5">
        <w:rPr>
          <w:rFonts w:ascii="仿宋" w:eastAsia="仿宋" w:hAnsi="仿宋" w:cs="宋体" w:hint="eastAsia"/>
          <w:color w:val="333333"/>
          <w:sz w:val="32"/>
          <w:szCs w:val="32"/>
          <w:shd w:val="clear" w:color="auto" w:fill="FFFFFF"/>
        </w:rPr>
        <w:t>镇</w:t>
      </w:r>
      <w:r w:rsidRPr="00B71BC5">
        <w:rPr>
          <w:rFonts w:ascii="仿宋" w:eastAsia="仿宋" w:hAnsi="仿宋" w:cs="宋体" w:hint="eastAsia"/>
          <w:color w:val="333333"/>
          <w:sz w:val="32"/>
          <w:szCs w:val="32"/>
          <w:shd w:val="clear" w:color="auto" w:fill="FFFFFF"/>
        </w:rPr>
        <w:t>充分利用市政府网站信息公开平台和</w:t>
      </w:r>
      <w:r w:rsidR="00B71BC5">
        <w:rPr>
          <w:rFonts w:ascii="仿宋" w:eastAsia="仿宋" w:hAnsi="仿宋" w:cs="宋体" w:hint="eastAsia"/>
          <w:color w:val="333333"/>
          <w:sz w:val="32"/>
          <w:szCs w:val="32"/>
          <w:shd w:val="clear" w:color="auto" w:fill="FFFFFF"/>
        </w:rPr>
        <w:t>镇</w:t>
      </w:r>
      <w:r w:rsidRPr="00B71BC5">
        <w:rPr>
          <w:rFonts w:ascii="仿宋" w:eastAsia="仿宋" w:hAnsi="仿宋" w:cs="宋体" w:hint="eastAsia"/>
          <w:color w:val="333333"/>
          <w:sz w:val="32"/>
          <w:szCs w:val="32"/>
          <w:shd w:val="clear" w:color="auto" w:fill="FFFFFF"/>
        </w:rPr>
        <w:t>农村“三资”信息公开平台发布信息，提高了服务群众的效率和信息公开的透明度。</w:t>
      </w:r>
    </w:p>
    <w:p w:rsidR="00FC033C" w:rsidRPr="00FC033C" w:rsidRDefault="00FC033C" w:rsidP="00FC033C">
      <w:pPr>
        <w:shd w:val="clear" w:color="auto" w:fill="FFFFFF"/>
        <w:adjustRightInd/>
        <w:snapToGrid/>
        <w:spacing w:before="274" w:after="274" w:line="504" w:lineRule="atLeast"/>
        <w:ind w:firstLine="634"/>
        <w:jc w:val="both"/>
        <w:rPr>
          <w:rFonts w:ascii="宋体" w:eastAsia="宋体" w:hAnsi="宋体" w:cs="宋体"/>
          <w:sz w:val="24"/>
          <w:szCs w:val="24"/>
        </w:rPr>
      </w:pPr>
      <w:r w:rsidRPr="00FC033C">
        <w:rPr>
          <w:rFonts w:ascii="黑体" w:eastAsia="黑体" w:hAnsi="黑体" w:cs="宋体" w:hint="eastAsia"/>
          <w:color w:val="333333"/>
          <w:sz w:val="32"/>
          <w:szCs w:val="32"/>
          <w:shd w:val="clear" w:color="auto" w:fill="FFFFFF"/>
        </w:rPr>
        <w:t>二、主动公开政府信息情况</w:t>
      </w:r>
    </w:p>
    <w:tbl>
      <w:tblPr>
        <w:tblW w:w="5000" w:type="pct"/>
        <w:jc w:val="center"/>
        <w:tblCellMar>
          <w:top w:w="105" w:type="dxa"/>
          <w:left w:w="105" w:type="dxa"/>
          <w:bottom w:w="105" w:type="dxa"/>
          <w:right w:w="105" w:type="dxa"/>
        </w:tblCellMar>
        <w:tblLook w:val="04A0"/>
      </w:tblPr>
      <w:tblGrid>
        <w:gridCol w:w="2156"/>
        <w:gridCol w:w="2156"/>
        <w:gridCol w:w="2146"/>
        <w:gridCol w:w="2148"/>
      </w:tblGrid>
      <w:tr w:rsidR="00FC033C" w:rsidRPr="00FC033C" w:rsidTr="00FC033C">
        <w:trPr>
          <w:jc w:val="center"/>
        </w:trPr>
        <w:tc>
          <w:tcPr>
            <w:tcW w:w="4993" w:type="pct"/>
            <w:gridSpan w:val="4"/>
            <w:tcBorders>
              <w:top w:val="single" w:sz="6" w:space="0" w:color="000000"/>
              <w:left w:val="single" w:sz="6" w:space="0" w:color="000000"/>
              <w:bottom w:val="single" w:sz="6" w:space="0" w:color="000000"/>
              <w:right w:val="single" w:sz="6" w:space="0" w:color="000000"/>
            </w:tcBorders>
            <w:shd w:val="clear" w:color="auto" w:fill="C6D9F1"/>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第二十条第（一）项</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信息内容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本年新</w:t>
            </w:r>
            <w:r w:rsidRPr="00FC033C">
              <w:rPr>
                <w:rFonts w:ascii="仿宋" w:eastAsia="仿宋" w:hAnsi="仿宋" w:cs="宋体" w:hint="eastAsia"/>
                <w:sz w:val="28"/>
                <w:szCs w:val="28"/>
              </w:rPr>
              <w:t>制作数量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本年新</w:t>
            </w:r>
            <w:r w:rsidRPr="00FC033C">
              <w:rPr>
                <w:rFonts w:ascii="仿宋" w:eastAsia="仿宋" w:hAnsi="仿宋" w:cs="宋体" w:hint="eastAsia"/>
                <w:sz w:val="28"/>
                <w:szCs w:val="28"/>
              </w:rPr>
              <w:t>公开数量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对外公开总数量</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规章</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规范性文件</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4993" w:type="pct"/>
            <w:gridSpan w:val="4"/>
            <w:tcBorders>
              <w:top w:val="single" w:sz="6" w:space="0" w:color="000000"/>
              <w:left w:val="single" w:sz="6" w:space="0" w:color="000000"/>
              <w:bottom w:val="single" w:sz="6" w:space="0" w:color="000000"/>
              <w:right w:val="single" w:sz="6" w:space="0" w:color="000000"/>
            </w:tcBorders>
            <w:shd w:val="clear" w:color="auto" w:fill="C6D9F1"/>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第二十条第（五）项</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信息内容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上一年项目数量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本年增</w:t>
            </w:r>
            <w:r w:rsidRPr="00FC033C">
              <w:rPr>
                <w:rFonts w:ascii="仿宋" w:eastAsia="仿宋" w:hAnsi="仿宋" w:cs="宋体" w:hint="eastAsia"/>
                <w:sz w:val="28"/>
                <w:szCs w:val="28"/>
              </w:rPr>
              <w:t>/减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处理决定数量</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行政许可</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其他对外管理服务事项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4993" w:type="pct"/>
            <w:gridSpan w:val="4"/>
            <w:tcBorders>
              <w:top w:val="single" w:sz="6" w:space="0" w:color="000000"/>
              <w:left w:val="single" w:sz="6" w:space="0" w:color="000000"/>
              <w:bottom w:val="single" w:sz="6" w:space="0" w:color="000000"/>
              <w:right w:val="single" w:sz="6" w:space="0" w:color="000000"/>
            </w:tcBorders>
            <w:shd w:val="clear" w:color="auto" w:fill="C6D9F1"/>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第二十条第（六）项</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信息内容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上一年项目数</w:t>
            </w:r>
            <w:r w:rsidRPr="00FC033C">
              <w:rPr>
                <w:rFonts w:ascii="仿宋" w:eastAsia="仿宋" w:hAnsi="仿宋" w:cs="宋体" w:hint="eastAsia"/>
                <w:color w:val="000000"/>
                <w:sz w:val="28"/>
                <w:szCs w:val="28"/>
              </w:rPr>
              <w:lastRenderedPageBreak/>
              <w:t>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lastRenderedPageBreak/>
              <w:t>本年增</w:t>
            </w:r>
            <w:r w:rsidRPr="00FC033C">
              <w:rPr>
                <w:rFonts w:ascii="仿宋" w:eastAsia="仿宋" w:hAnsi="仿宋" w:cs="宋体" w:hint="eastAsia"/>
                <w:sz w:val="28"/>
                <w:szCs w:val="28"/>
              </w:rPr>
              <w:t>/减</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处理决定数量</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lastRenderedPageBreak/>
              <w:t>行政处罚</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行政强制</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1245"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4993" w:type="pct"/>
            <w:gridSpan w:val="4"/>
            <w:tcBorders>
              <w:top w:val="single" w:sz="6" w:space="0" w:color="000000"/>
              <w:left w:val="single" w:sz="6" w:space="0" w:color="000000"/>
              <w:bottom w:val="single" w:sz="6" w:space="0" w:color="000000"/>
              <w:right w:val="single" w:sz="6" w:space="0" w:color="000000"/>
            </w:tcBorders>
            <w:shd w:val="clear" w:color="auto" w:fill="C6D9F1"/>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第二十条第（八）项</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信息内容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上一年项目数量</w:t>
            </w:r>
          </w:p>
        </w:tc>
        <w:tc>
          <w:tcPr>
            <w:tcW w:w="2490" w:type="pct"/>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本年增</w:t>
            </w:r>
            <w:r w:rsidRPr="00FC033C">
              <w:rPr>
                <w:rFonts w:ascii="仿宋" w:eastAsia="仿宋" w:hAnsi="仿宋" w:cs="宋体" w:hint="eastAsia"/>
                <w:sz w:val="28"/>
                <w:szCs w:val="28"/>
              </w:rPr>
              <w:t>/减</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行政事业性收费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2490" w:type="pct"/>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r>
      <w:tr w:rsidR="00FC033C" w:rsidRPr="00FC033C" w:rsidTr="00FC033C">
        <w:trPr>
          <w:jc w:val="center"/>
        </w:trPr>
        <w:tc>
          <w:tcPr>
            <w:tcW w:w="4993" w:type="pct"/>
            <w:gridSpan w:val="4"/>
            <w:tcBorders>
              <w:top w:val="single" w:sz="6" w:space="0" w:color="000000"/>
              <w:left w:val="single" w:sz="6" w:space="0" w:color="000000"/>
              <w:bottom w:val="single" w:sz="6" w:space="0" w:color="000000"/>
              <w:right w:val="single" w:sz="6" w:space="0" w:color="000000"/>
            </w:tcBorders>
            <w:shd w:val="clear" w:color="auto" w:fill="C6D9F1"/>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第二十条第（九）项</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信息内容</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采购项目数量</w:t>
            </w:r>
          </w:p>
        </w:tc>
        <w:tc>
          <w:tcPr>
            <w:tcW w:w="2490" w:type="pct"/>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采购总金额</w:t>
            </w:r>
          </w:p>
        </w:tc>
      </w:tr>
      <w:tr w:rsidR="00FC033C" w:rsidRPr="00FC033C" w:rsidTr="00FC033C">
        <w:trPr>
          <w:jc w:val="center"/>
        </w:trPr>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政府集中采购</w:t>
            </w:r>
          </w:p>
        </w:tc>
        <w:tc>
          <w:tcPr>
            <w:tcW w:w="1251" w:type="pc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6378BA" w:rsidP="00FC033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color w:val="000000"/>
                <w:sz w:val="28"/>
                <w:szCs w:val="28"/>
              </w:rPr>
              <w:t>105</w:t>
            </w:r>
            <w:r w:rsidR="00FC033C" w:rsidRPr="00FC033C">
              <w:rPr>
                <w:rFonts w:ascii="仿宋" w:eastAsia="仿宋" w:hAnsi="仿宋" w:cs="宋体" w:hint="eastAsia"/>
                <w:color w:val="000000"/>
                <w:sz w:val="28"/>
                <w:szCs w:val="28"/>
              </w:rPr>
              <w:t>个</w:t>
            </w:r>
          </w:p>
        </w:tc>
        <w:tc>
          <w:tcPr>
            <w:tcW w:w="2490" w:type="pct"/>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CC2B16" w:rsidP="00FC033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sz w:val="28"/>
                <w:szCs w:val="28"/>
              </w:rPr>
              <w:t>324080.5</w:t>
            </w:r>
            <w:r w:rsidR="00FC033C" w:rsidRPr="00FC033C">
              <w:rPr>
                <w:rFonts w:ascii="仿宋" w:eastAsia="仿宋" w:hAnsi="仿宋" w:cs="宋体" w:hint="eastAsia"/>
                <w:sz w:val="28"/>
                <w:szCs w:val="28"/>
              </w:rPr>
              <w:t>元</w:t>
            </w:r>
          </w:p>
        </w:tc>
      </w:tr>
    </w:tbl>
    <w:p w:rsidR="00FC033C" w:rsidRPr="00FC033C" w:rsidRDefault="00FC033C" w:rsidP="00FC033C">
      <w:pPr>
        <w:shd w:val="clear" w:color="auto" w:fill="FFFFFF"/>
        <w:adjustRightInd/>
        <w:snapToGrid/>
        <w:spacing w:before="274" w:after="245" w:line="504" w:lineRule="atLeast"/>
        <w:ind w:firstLine="634"/>
        <w:jc w:val="both"/>
        <w:rPr>
          <w:rFonts w:ascii="宋体" w:eastAsia="宋体" w:hAnsi="宋体" w:cs="宋体"/>
          <w:sz w:val="24"/>
          <w:szCs w:val="24"/>
        </w:rPr>
      </w:pPr>
      <w:r w:rsidRPr="00FC033C">
        <w:rPr>
          <w:rFonts w:ascii="黑体" w:eastAsia="黑体" w:hAnsi="黑体" w:cs="宋体" w:hint="eastAsia"/>
          <w:color w:val="333333"/>
          <w:sz w:val="32"/>
          <w:szCs w:val="32"/>
          <w:shd w:val="clear" w:color="auto" w:fill="FFFFFF"/>
        </w:rPr>
        <w:t>三、收到和处理政府信息公开申请情况</w:t>
      </w:r>
    </w:p>
    <w:tbl>
      <w:tblPr>
        <w:tblW w:w="5000" w:type="pct"/>
        <w:jc w:val="center"/>
        <w:tblCellMar>
          <w:top w:w="105" w:type="dxa"/>
          <w:left w:w="105" w:type="dxa"/>
          <w:bottom w:w="105" w:type="dxa"/>
          <w:right w:w="105" w:type="dxa"/>
        </w:tblCellMar>
        <w:tblLook w:val="04A0"/>
      </w:tblPr>
      <w:tblGrid>
        <w:gridCol w:w="860"/>
        <w:gridCol w:w="1140"/>
        <w:gridCol w:w="1424"/>
        <w:gridCol w:w="1140"/>
        <w:gridCol w:w="580"/>
        <w:gridCol w:w="580"/>
        <w:gridCol w:w="580"/>
        <w:gridCol w:w="580"/>
        <w:gridCol w:w="580"/>
        <w:gridCol w:w="562"/>
        <w:gridCol w:w="580"/>
      </w:tblGrid>
      <w:tr w:rsidR="00FC033C" w:rsidRPr="00FC033C" w:rsidTr="00FC033C">
        <w:trPr>
          <w:jc w:val="center"/>
        </w:trPr>
        <w:tc>
          <w:tcPr>
            <w:tcW w:w="1930" w:type="pct"/>
            <w:gridSpan w:val="3"/>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（本列数据的勾稽关系为：第一项加第二项之和，等于第三项加第四项之和）</w:t>
            </w:r>
          </w:p>
        </w:tc>
        <w:tc>
          <w:tcPr>
            <w:tcW w:w="3069" w:type="pct"/>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申请人情况</w:t>
            </w:r>
          </w:p>
        </w:tc>
      </w:tr>
      <w:tr w:rsidR="00FC033C" w:rsidRPr="00FC033C" w:rsidTr="00FC033C">
        <w:trPr>
          <w:jc w:val="center"/>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0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自然人</w:t>
            </w:r>
          </w:p>
        </w:tc>
        <w:tc>
          <w:tcPr>
            <w:tcW w:w="3795"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法人或其他组织</w:t>
            </w:r>
          </w:p>
        </w:tc>
        <w:tc>
          <w:tcPr>
            <w:tcW w:w="4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总计</w:t>
            </w:r>
          </w:p>
        </w:tc>
      </w:tr>
      <w:tr w:rsidR="00FC033C" w:rsidRPr="00FC033C" w:rsidTr="00FC033C">
        <w:trPr>
          <w:jc w:val="center"/>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商业企业</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科研机构</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社会公益组织</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法律服务机构</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其他</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r>
      <w:tr w:rsidR="00FC033C" w:rsidRPr="00FC033C" w:rsidTr="00FC033C">
        <w:trPr>
          <w:jc w:val="center"/>
        </w:trPr>
        <w:tc>
          <w:tcPr>
            <w:tcW w:w="3330"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一、本年新收政府信息公开申请数量</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r>
      <w:tr w:rsidR="00FC033C" w:rsidRPr="00FC033C" w:rsidTr="00FC033C">
        <w:trPr>
          <w:jc w:val="center"/>
        </w:trPr>
        <w:tc>
          <w:tcPr>
            <w:tcW w:w="3330"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二、上年结转政府信息公开申请数量</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after="0"/>
              <w:rPr>
                <w:rFonts w:ascii="宋体" w:eastAsia="宋体" w:hAnsi="宋体" w:cs="宋体"/>
                <w:sz w:val="24"/>
                <w:szCs w:val="24"/>
              </w:rPr>
            </w:pPr>
          </w:p>
        </w:tc>
      </w:tr>
      <w:tr w:rsidR="00FC033C" w:rsidRPr="00FC033C" w:rsidTr="00FC033C">
        <w:trPr>
          <w:jc w:val="center"/>
        </w:trPr>
        <w:tc>
          <w:tcPr>
            <w:tcW w:w="39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三、本年度办</w:t>
            </w:r>
            <w:r w:rsidRPr="00FC033C">
              <w:rPr>
                <w:rFonts w:ascii="仿宋" w:eastAsia="仿宋" w:hAnsi="仿宋" w:cs="宋体" w:hint="eastAsia"/>
                <w:sz w:val="28"/>
                <w:szCs w:val="28"/>
              </w:rPr>
              <w:lastRenderedPageBreak/>
              <w:t>理结果</w:t>
            </w:r>
          </w:p>
        </w:tc>
        <w:tc>
          <w:tcPr>
            <w:tcW w:w="273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lastRenderedPageBreak/>
              <w:t>（一）予以公开</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273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（二）部分公开（区分处理的，只</w:t>
            </w:r>
            <w:r w:rsidRPr="00FC033C">
              <w:rPr>
                <w:rFonts w:ascii="仿宋" w:eastAsia="仿宋" w:hAnsi="仿宋" w:cs="宋体" w:hint="eastAsia"/>
                <w:sz w:val="28"/>
                <w:szCs w:val="28"/>
              </w:rPr>
              <w:lastRenderedPageBreak/>
              <w:t>计这一情形，不计其他情形）</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lastRenderedPageBreak/>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45"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（三）不予公开</w:t>
            </w: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1.属于国家秘密</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2.其他法律行政法规禁止公开</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3.危及“三安全一稳定”</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4.保护第三方合法权益</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5.属于三类内部事务信息</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6.属于四类过程性信息</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7.属于行政执法案卷</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8.属于行政查询事项</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45"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（四）无法提供</w:t>
            </w: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1.本机关不掌握相关政府信息</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2.没有现</w:t>
            </w:r>
            <w:r w:rsidRPr="00FC033C">
              <w:rPr>
                <w:rFonts w:ascii="仿宋" w:eastAsia="仿宋" w:hAnsi="仿宋" w:cs="宋体" w:hint="eastAsia"/>
                <w:sz w:val="28"/>
                <w:szCs w:val="28"/>
              </w:rPr>
              <w:lastRenderedPageBreak/>
              <w:t>成信息需要另行制作</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lastRenderedPageBreak/>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3.补正后申请内容仍不明确</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645"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（五）不予处理</w:t>
            </w: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1.信访举报投诉类申请</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2.重复申请</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3.要求提供公开出版物</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4.无正当理由大量反复申请</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18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5.要求行政机关确认或重新出具已获取信息</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273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（六）其他处理</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273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（七）总计</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r>
      <w:tr w:rsidR="00FC033C" w:rsidRPr="00FC033C" w:rsidTr="00FC033C">
        <w:trPr>
          <w:jc w:val="center"/>
        </w:trPr>
        <w:tc>
          <w:tcPr>
            <w:tcW w:w="3330"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r w:rsidRPr="00FC033C">
              <w:rPr>
                <w:rFonts w:ascii="仿宋" w:eastAsia="仿宋" w:hAnsi="仿宋" w:cs="宋体" w:hint="eastAsia"/>
                <w:sz w:val="28"/>
                <w:szCs w:val="28"/>
              </w:rPr>
              <w:t>四、结转下年度继续办理</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r w:rsidRPr="00FC033C">
              <w:rPr>
                <w:rFonts w:ascii="仿宋" w:eastAsia="仿宋" w:hAnsi="仿宋" w:cs="宋体" w:hint="eastAsia"/>
                <w:sz w:val="28"/>
                <w:szCs w:val="28"/>
              </w:rPr>
              <w:t>无</w:t>
            </w:r>
            <w:r w:rsidRPr="00FC033C">
              <w:rPr>
                <w:rFonts w:ascii="宋体" w:eastAsia="宋体" w:hAnsi="宋体" w:cs="宋体" w:hint="eastAsia"/>
                <w:sz w:val="28"/>
                <w:szCs w:val="28"/>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54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60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76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9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宋体" w:eastAsia="宋体" w:hAnsi="宋体" w:cs="宋体"/>
                <w:sz w:val="24"/>
                <w:szCs w:val="24"/>
              </w:rPr>
              <w:t> </w:t>
            </w:r>
          </w:p>
        </w:tc>
        <w:tc>
          <w:tcPr>
            <w:tcW w:w="46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rPr>
                <w:rFonts w:ascii="宋体" w:eastAsia="宋体" w:hAnsi="宋体" w:cs="宋体"/>
                <w:sz w:val="24"/>
                <w:szCs w:val="24"/>
              </w:rPr>
            </w:pPr>
          </w:p>
        </w:tc>
      </w:tr>
    </w:tbl>
    <w:p w:rsidR="00FC033C" w:rsidRPr="00FC033C" w:rsidRDefault="00FC033C" w:rsidP="00FC033C">
      <w:pPr>
        <w:shd w:val="clear" w:color="auto" w:fill="FFFFFF"/>
        <w:adjustRightInd/>
        <w:snapToGrid/>
        <w:spacing w:before="274" w:after="274" w:line="504" w:lineRule="atLeast"/>
        <w:ind w:firstLine="418"/>
        <w:jc w:val="both"/>
        <w:rPr>
          <w:rFonts w:ascii="宋体" w:eastAsia="宋体" w:hAnsi="宋体" w:cs="宋体"/>
          <w:sz w:val="24"/>
          <w:szCs w:val="24"/>
        </w:rPr>
      </w:pPr>
      <w:r w:rsidRPr="00FC033C">
        <w:rPr>
          <w:rFonts w:ascii="宋体" w:eastAsia="宋体" w:hAnsi="宋体" w:cs="宋体" w:hint="eastAsia"/>
          <w:color w:val="333333"/>
          <w:sz w:val="32"/>
          <w:szCs w:val="32"/>
        </w:rPr>
        <w:t> </w:t>
      </w:r>
      <w:r w:rsidRPr="00FC033C">
        <w:rPr>
          <w:rFonts w:ascii="黑体" w:eastAsia="黑体" w:hAnsi="黑体" w:cs="黑体" w:hint="eastAsia"/>
          <w:color w:val="333333"/>
          <w:sz w:val="32"/>
          <w:szCs w:val="32"/>
        </w:rPr>
        <w:t xml:space="preserve"> </w:t>
      </w:r>
      <w:r w:rsidRPr="00FC033C">
        <w:rPr>
          <w:rFonts w:ascii="黑体" w:eastAsia="黑体" w:hAnsi="黑体" w:cs="宋体" w:hint="eastAsia"/>
          <w:color w:val="333333"/>
          <w:sz w:val="32"/>
          <w:szCs w:val="32"/>
        </w:rPr>
        <w:t>四、政府信息公开行政复议、行政诉讼情况</w:t>
      </w:r>
    </w:p>
    <w:tbl>
      <w:tblPr>
        <w:tblW w:w="5000" w:type="pct"/>
        <w:tblCellMar>
          <w:top w:w="105" w:type="dxa"/>
          <w:left w:w="105" w:type="dxa"/>
          <w:bottom w:w="105" w:type="dxa"/>
          <w:right w:w="105" w:type="dxa"/>
        </w:tblCellMar>
        <w:tblLook w:val="04A0"/>
      </w:tblPr>
      <w:tblGrid>
        <w:gridCol w:w="572"/>
        <w:gridCol w:w="572"/>
        <w:gridCol w:w="572"/>
        <w:gridCol w:w="572"/>
        <w:gridCol w:w="573"/>
        <w:gridCol w:w="290"/>
        <w:gridCol w:w="290"/>
        <w:gridCol w:w="573"/>
        <w:gridCol w:w="573"/>
        <w:gridCol w:w="573"/>
        <w:gridCol w:w="573"/>
        <w:gridCol w:w="8"/>
        <w:gridCol w:w="573"/>
        <w:gridCol w:w="573"/>
        <w:gridCol w:w="573"/>
        <w:gridCol w:w="573"/>
        <w:gridCol w:w="573"/>
      </w:tblGrid>
      <w:tr w:rsidR="00FC033C" w:rsidRPr="00FC033C" w:rsidTr="00FC033C">
        <w:tc>
          <w:tcPr>
            <w:tcW w:w="1652" w:type="pct"/>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行政复议</w:t>
            </w:r>
          </w:p>
        </w:tc>
        <w:tc>
          <w:tcPr>
            <w:tcW w:w="3347" w:type="pct"/>
            <w:gridSpan w:val="11"/>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行政诉讼</w:t>
            </w:r>
          </w:p>
        </w:tc>
      </w:tr>
      <w:tr w:rsidR="00FC033C" w:rsidRPr="00FC033C" w:rsidTr="00FC033C">
        <w:tc>
          <w:tcPr>
            <w:tcW w:w="375"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结</w:t>
            </w:r>
            <w:r w:rsidRPr="00FC033C">
              <w:rPr>
                <w:rFonts w:ascii="仿宋" w:eastAsia="仿宋" w:hAnsi="仿宋" w:cs="宋体" w:hint="eastAsia"/>
                <w:sz w:val="28"/>
                <w:szCs w:val="28"/>
              </w:rPr>
              <w:lastRenderedPageBreak/>
              <w:t>果维持</w:t>
            </w:r>
          </w:p>
        </w:tc>
        <w:tc>
          <w:tcPr>
            <w:tcW w:w="39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结</w:t>
            </w:r>
            <w:r w:rsidRPr="00FC033C">
              <w:rPr>
                <w:rFonts w:ascii="仿宋" w:eastAsia="仿宋" w:hAnsi="仿宋" w:cs="宋体" w:hint="eastAsia"/>
                <w:sz w:val="28"/>
                <w:szCs w:val="28"/>
              </w:rPr>
              <w:lastRenderedPageBreak/>
              <w:t>果纠正</w:t>
            </w:r>
          </w:p>
        </w:tc>
        <w:tc>
          <w:tcPr>
            <w:tcW w:w="39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其</w:t>
            </w:r>
            <w:r w:rsidRPr="00FC033C">
              <w:rPr>
                <w:rFonts w:ascii="仿宋" w:eastAsia="仿宋" w:hAnsi="仿宋" w:cs="宋体" w:hint="eastAsia"/>
                <w:sz w:val="28"/>
                <w:szCs w:val="28"/>
              </w:rPr>
              <w:lastRenderedPageBreak/>
              <w:t>他结果</w:t>
            </w:r>
          </w:p>
        </w:tc>
        <w:tc>
          <w:tcPr>
            <w:tcW w:w="39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尚</w:t>
            </w:r>
            <w:r w:rsidRPr="00FC033C">
              <w:rPr>
                <w:rFonts w:ascii="仿宋" w:eastAsia="仿宋" w:hAnsi="仿宋" w:cs="宋体" w:hint="eastAsia"/>
                <w:sz w:val="28"/>
                <w:szCs w:val="28"/>
              </w:rPr>
              <w:lastRenderedPageBreak/>
              <w:t>未审结</w:t>
            </w:r>
          </w:p>
        </w:tc>
        <w:tc>
          <w:tcPr>
            <w:tcW w:w="450" w:type="dxa"/>
            <w:vMerge w:val="restart"/>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总</w:t>
            </w:r>
            <w:r w:rsidRPr="00FC033C">
              <w:rPr>
                <w:rFonts w:ascii="仿宋" w:eastAsia="仿宋" w:hAnsi="仿宋" w:cs="宋体" w:hint="eastAsia"/>
                <w:sz w:val="28"/>
                <w:szCs w:val="28"/>
              </w:rPr>
              <w:lastRenderedPageBreak/>
              <w:t>计</w:t>
            </w:r>
          </w:p>
        </w:tc>
        <w:tc>
          <w:tcPr>
            <w:tcW w:w="276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未经复议直接起诉</w:t>
            </w:r>
          </w:p>
        </w:tc>
        <w:tc>
          <w:tcPr>
            <w:tcW w:w="2805"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复议后起诉</w:t>
            </w:r>
          </w:p>
        </w:tc>
      </w:tr>
      <w:tr w:rsidR="00FC033C" w:rsidRPr="00FC033C" w:rsidTr="00FC033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33C" w:rsidRPr="00FC033C" w:rsidRDefault="00FC033C" w:rsidP="00FC033C">
            <w:pPr>
              <w:adjustRightInd/>
              <w:snapToGrid/>
              <w:spacing w:after="0"/>
              <w:rPr>
                <w:rFonts w:ascii="宋体" w:eastAsia="宋体" w:hAnsi="宋体" w:cs="宋体"/>
                <w:sz w:val="24"/>
                <w:szCs w:val="24"/>
              </w:rPr>
            </w:pPr>
          </w:p>
        </w:tc>
        <w:tc>
          <w:tcPr>
            <w:tcW w:w="34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结果维持</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结果纠正</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其他结果</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尚未审结</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总计</w:t>
            </w:r>
          </w:p>
        </w:tc>
        <w:tc>
          <w:tcPr>
            <w:tcW w:w="39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结果维持</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结果纠正</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其他结果</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尚未审结</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总计</w:t>
            </w:r>
          </w:p>
        </w:tc>
      </w:tr>
      <w:tr w:rsidR="00FC033C" w:rsidRPr="00FC033C" w:rsidTr="00FC033C">
        <w:tc>
          <w:tcPr>
            <w:tcW w:w="3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lastRenderedPageBreak/>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45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4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39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color w:val="000000"/>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c>
          <w:tcPr>
            <w:tcW w:w="39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FC033C" w:rsidRPr="00FC033C" w:rsidRDefault="00FC033C" w:rsidP="00FC033C">
            <w:pPr>
              <w:adjustRightInd/>
              <w:snapToGrid/>
              <w:spacing w:before="100" w:beforeAutospacing="1" w:after="100" w:afterAutospacing="1"/>
              <w:jc w:val="center"/>
              <w:rPr>
                <w:rFonts w:ascii="宋体" w:eastAsia="宋体" w:hAnsi="宋体" w:cs="宋体"/>
                <w:sz w:val="24"/>
                <w:szCs w:val="24"/>
              </w:rPr>
            </w:pPr>
            <w:r w:rsidRPr="00FC033C">
              <w:rPr>
                <w:rFonts w:ascii="仿宋" w:eastAsia="仿宋" w:hAnsi="仿宋" w:cs="宋体" w:hint="eastAsia"/>
                <w:sz w:val="28"/>
                <w:szCs w:val="28"/>
              </w:rPr>
              <w:t>0</w:t>
            </w:r>
          </w:p>
        </w:tc>
      </w:tr>
    </w:tbl>
    <w:p w:rsidR="00FC033C" w:rsidRPr="00FC033C" w:rsidRDefault="00FC033C" w:rsidP="00FC033C">
      <w:pPr>
        <w:adjustRightInd/>
        <w:snapToGrid/>
        <w:spacing w:after="0"/>
        <w:rPr>
          <w:rFonts w:ascii="宋体" w:eastAsia="宋体" w:hAnsi="宋体" w:cs="宋体"/>
          <w:sz w:val="24"/>
          <w:szCs w:val="24"/>
        </w:rPr>
      </w:pPr>
      <w:r w:rsidRPr="00FC033C">
        <w:rPr>
          <w:rFonts w:ascii="宋体" w:eastAsia="宋体" w:hAnsi="宋体" w:cs="宋体" w:hint="eastAsia"/>
          <w:color w:val="333333"/>
          <w:sz w:val="32"/>
          <w:szCs w:val="32"/>
          <w:shd w:val="clear" w:color="auto" w:fill="FFFFFF"/>
        </w:rPr>
        <w:t>  </w:t>
      </w:r>
    </w:p>
    <w:p w:rsidR="00FC033C" w:rsidRPr="00FC033C" w:rsidRDefault="00FC033C" w:rsidP="00FC033C">
      <w:pPr>
        <w:adjustRightInd/>
        <w:snapToGrid/>
        <w:spacing w:after="0"/>
        <w:rPr>
          <w:rFonts w:ascii="宋体" w:eastAsia="宋体" w:hAnsi="宋体" w:cs="宋体"/>
          <w:sz w:val="24"/>
          <w:szCs w:val="24"/>
        </w:rPr>
      </w:pPr>
      <w:r w:rsidRPr="00FC033C">
        <w:rPr>
          <w:rFonts w:ascii="宋体" w:eastAsia="宋体" w:hAnsi="宋体" w:cs="宋体" w:hint="eastAsia"/>
          <w:color w:val="333333"/>
          <w:sz w:val="32"/>
          <w:szCs w:val="32"/>
          <w:shd w:val="clear" w:color="auto" w:fill="FFFFFF"/>
        </w:rPr>
        <w:t> </w:t>
      </w:r>
      <w:r w:rsidRPr="00FC033C">
        <w:rPr>
          <w:rFonts w:ascii="黑体" w:eastAsia="黑体" w:hAnsi="黑体" w:cs="黑体" w:hint="eastAsia"/>
          <w:color w:val="333333"/>
          <w:sz w:val="32"/>
          <w:szCs w:val="32"/>
          <w:shd w:val="clear" w:color="auto" w:fill="FFFFFF"/>
        </w:rPr>
        <w:t xml:space="preserve"> </w:t>
      </w:r>
      <w:r w:rsidRPr="00FC033C">
        <w:rPr>
          <w:rFonts w:ascii="宋体" w:eastAsia="宋体" w:hAnsi="宋体" w:cs="宋体" w:hint="eastAsia"/>
          <w:color w:val="333333"/>
          <w:sz w:val="32"/>
          <w:szCs w:val="32"/>
          <w:shd w:val="clear" w:color="auto" w:fill="FFFFFF"/>
        </w:rPr>
        <w:t> </w:t>
      </w:r>
      <w:r w:rsidRPr="00FC033C">
        <w:rPr>
          <w:rFonts w:ascii="黑体" w:eastAsia="黑体" w:hAnsi="黑体" w:cs="黑体" w:hint="eastAsia"/>
          <w:color w:val="333333"/>
          <w:sz w:val="32"/>
          <w:szCs w:val="32"/>
          <w:shd w:val="clear" w:color="auto" w:fill="FFFFFF"/>
        </w:rPr>
        <w:t xml:space="preserve"> </w:t>
      </w:r>
      <w:r w:rsidRPr="00FC033C">
        <w:rPr>
          <w:rFonts w:ascii="黑体" w:eastAsia="黑体" w:hAnsi="黑体" w:cs="宋体" w:hint="eastAsia"/>
          <w:color w:val="333333"/>
          <w:sz w:val="32"/>
          <w:szCs w:val="32"/>
          <w:shd w:val="clear" w:color="auto" w:fill="FFFFFF"/>
        </w:rPr>
        <w:t>五、存在的主要问题及改进情况</w:t>
      </w:r>
    </w:p>
    <w:p w:rsidR="00FC033C" w:rsidRPr="00FC033C" w:rsidRDefault="00FC033C" w:rsidP="00FC033C">
      <w:pPr>
        <w:shd w:val="clear" w:color="auto" w:fill="FFFFFF"/>
        <w:adjustRightInd/>
        <w:snapToGrid/>
        <w:spacing w:before="274" w:after="274" w:line="504" w:lineRule="atLeast"/>
        <w:ind w:firstLine="634"/>
        <w:jc w:val="both"/>
        <w:rPr>
          <w:rFonts w:ascii="宋体" w:eastAsia="宋体" w:hAnsi="宋体" w:cs="宋体"/>
          <w:sz w:val="24"/>
          <w:szCs w:val="24"/>
        </w:rPr>
      </w:pPr>
      <w:r w:rsidRPr="00FC033C">
        <w:rPr>
          <w:rFonts w:ascii="仿宋" w:eastAsia="仿宋" w:hAnsi="仿宋" w:cs="宋体" w:hint="eastAsia"/>
          <w:color w:val="333333"/>
          <w:sz w:val="32"/>
          <w:szCs w:val="32"/>
          <w:shd w:val="clear" w:color="auto" w:fill="FFFFFF"/>
        </w:rPr>
        <w:t>政务信息公开体现了我镇“立党为公、执政为民”的办事理念，保证了机关各部门工作的民主与透明度，密切了干群、党群关系，增强了群众参政议政意识，有效地维护了社区的稳定，促进了社区的发展。</w:t>
      </w:r>
    </w:p>
    <w:p w:rsidR="00FC033C" w:rsidRPr="00FC033C" w:rsidRDefault="00FC033C" w:rsidP="00FC033C">
      <w:pPr>
        <w:shd w:val="clear" w:color="auto" w:fill="FFFFFF"/>
        <w:adjustRightInd/>
        <w:snapToGrid/>
        <w:spacing w:before="274" w:after="274" w:line="504" w:lineRule="atLeast"/>
        <w:ind w:firstLine="634"/>
        <w:jc w:val="both"/>
        <w:rPr>
          <w:rFonts w:ascii="宋体" w:eastAsia="宋体" w:hAnsi="宋体" w:cs="宋体"/>
          <w:sz w:val="24"/>
          <w:szCs w:val="24"/>
        </w:rPr>
      </w:pPr>
      <w:r w:rsidRPr="00FC033C">
        <w:rPr>
          <w:rFonts w:ascii="仿宋" w:eastAsia="仿宋" w:hAnsi="仿宋" w:cs="宋体" w:hint="eastAsia"/>
          <w:color w:val="333333"/>
          <w:sz w:val="32"/>
          <w:szCs w:val="32"/>
          <w:shd w:val="clear" w:color="auto" w:fill="FFFFFF"/>
        </w:rPr>
        <w:t>我镇政府信息公开工作虽然取得了一些成绩，但对照《中华人民共和国政府信息公开条例》提出的要求和人民群众提出的期望仍存在一定的差距。目前存在的主要问题是：一是工作动态栏目，更新较少，时效性不强；二是主动公开政府信息内容跟公众的需求还存在一定差距。针对以上存在的问题和不足，我镇将采取以下措施进行改进：</w:t>
      </w:r>
    </w:p>
    <w:p w:rsidR="00FC033C" w:rsidRPr="00FC033C" w:rsidRDefault="00FC033C" w:rsidP="00FC033C">
      <w:pPr>
        <w:shd w:val="clear" w:color="auto" w:fill="FFFFFF"/>
        <w:adjustRightInd/>
        <w:snapToGrid/>
        <w:spacing w:before="274" w:after="274" w:line="504" w:lineRule="atLeast"/>
        <w:ind w:firstLine="648"/>
        <w:jc w:val="both"/>
        <w:rPr>
          <w:rFonts w:ascii="宋体" w:eastAsia="宋体" w:hAnsi="宋体" w:cs="宋体"/>
          <w:sz w:val="24"/>
          <w:szCs w:val="24"/>
        </w:rPr>
      </w:pPr>
      <w:r w:rsidRPr="00FC033C">
        <w:rPr>
          <w:rFonts w:ascii="仿宋" w:eastAsia="仿宋" w:hAnsi="仿宋" w:cs="宋体" w:hint="eastAsia"/>
          <w:b/>
          <w:bCs/>
          <w:color w:val="333333"/>
          <w:sz w:val="32"/>
        </w:rPr>
        <w:t>一是扎实做好网络信息公开工作。</w:t>
      </w:r>
      <w:r w:rsidRPr="00FC033C">
        <w:rPr>
          <w:rFonts w:ascii="仿宋" w:eastAsia="仿宋" w:hAnsi="仿宋" w:cs="宋体" w:hint="eastAsia"/>
          <w:color w:val="333333"/>
          <w:sz w:val="32"/>
          <w:szCs w:val="32"/>
          <w:shd w:val="clear" w:color="auto" w:fill="FFFFFF"/>
        </w:rPr>
        <w:t>整合资源，加强信息的收集和整理，提高信息公开的价值，扩大信息公开的范围。加强业务人员培训，加强部门间沟通联系，做到信息互通。按照“公开为原则，不公开为例外”的总体要求，进一步梳理镇机关以及镇所属单位具有依法行使行政职权的单位所掌握的政府信息，分类整理。提高信息资源敏感性，及时更新政务动态。</w:t>
      </w:r>
    </w:p>
    <w:p w:rsidR="00FC033C" w:rsidRPr="00FC033C" w:rsidRDefault="00FC033C" w:rsidP="00FC033C">
      <w:pPr>
        <w:shd w:val="clear" w:color="auto" w:fill="FFFFFF"/>
        <w:adjustRightInd/>
        <w:snapToGrid/>
        <w:spacing w:before="274" w:after="274" w:line="504" w:lineRule="atLeast"/>
        <w:ind w:firstLine="648"/>
        <w:jc w:val="both"/>
        <w:rPr>
          <w:rFonts w:ascii="宋体" w:eastAsia="宋体" w:hAnsi="宋体" w:cs="宋体"/>
          <w:sz w:val="24"/>
          <w:szCs w:val="24"/>
        </w:rPr>
      </w:pPr>
      <w:r w:rsidRPr="00FC033C">
        <w:rPr>
          <w:rFonts w:ascii="仿宋" w:eastAsia="仿宋" w:hAnsi="仿宋" w:cs="宋体" w:hint="eastAsia"/>
          <w:b/>
          <w:bCs/>
          <w:color w:val="333333"/>
          <w:sz w:val="32"/>
        </w:rPr>
        <w:lastRenderedPageBreak/>
        <w:t>二是继续推进镇村两级党群服务大厅建设。</w:t>
      </w:r>
      <w:r w:rsidRPr="00FC033C">
        <w:rPr>
          <w:rFonts w:ascii="仿宋" w:eastAsia="仿宋" w:hAnsi="仿宋" w:cs="宋体" w:hint="eastAsia"/>
          <w:color w:val="333333"/>
          <w:sz w:val="32"/>
          <w:szCs w:val="32"/>
          <w:shd w:val="clear" w:color="auto" w:fill="FFFFFF"/>
        </w:rPr>
        <w:t>通过加大投入、抽足人手，完善镇党群服务大厅和大力推进电子政务建设，简化程序，方便群众，提高了办事效率。</w:t>
      </w:r>
    </w:p>
    <w:p w:rsidR="00FC033C" w:rsidRPr="00FC033C" w:rsidRDefault="00FC033C" w:rsidP="00FC033C">
      <w:pPr>
        <w:shd w:val="clear" w:color="auto" w:fill="FFFFFF"/>
        <w:adjustRightInd/>
        <w:snapToGrid/>
        <w:spacing w:before="274" w:after="274" w:line="504" w:lineRule="atLeast"/>
        <w:ind w:firstLine="648"/>
        <w:jc w:val="both"/>
        <w:rPr>
          <w:rFonts w:ascii="宋体" w:eastAsia="宋体" w:hAnsi="宋体" w:cs="宋体"/>
          <w:sz w:val="24"/>
          <w:szCs w:val="24"/>
        </w:rPr>
      </w:pPr>
      <w:r w:rsidRPr="00FC033C">
        <w:rPr>
          <w:rFonts w:ascii="仿宋" w:eastAsia="仿宋" w:hAnsi="仿宋" w:cs="宋体" w:hint="eastAsia"/>
          <w:b/>
          <w:bCs/>
          <w:color w:val="333333"/>
          <w:sz w:val="32"/>
        </w:rPr>
        <w:t>三是进一步加强政府信息公开宣传力度。</w:t>
      </w:r>
      <w:r w:rsidRPr="00FC033C">
        <w:rPr>
          <w:rFonts w:ascii="仿宋" w:eastAsia="仿宋" w:hAnsi="仿宋" w:cs="宋体" w:hint="eastAsia"/>
          <w:color w:val="333333"/>
          <w:sz w:val="32"/>
          <w:szCs w:val="32"/>
          <w:shd w:val="clear" w:color="auto" w:fill="FFFFFF"/>
        </w:rPr>
        <w:t>通过悬挂横幅，张贴宣传海报，在办事大厅明显位置摆放宣传展架，发放宣传册子等方式加强宣传力度，切实提高群众对政府信息公开的参与度和知晓率。</w:t>
      </w:r>
    </w:p>
    <w:p w:rsidR="00FC033C" w:rsidRPr="00FC033C" w:rsidRDefault="00FC033C" w:rsidP="00FC033C">
      <w:pPr>
        <w:shd w:val="clear" w:color="auto" w:fill="FFFFFF"/>
        <w:adjustRightInd/>
        <w:snapToGrid/>
        <w:spacing w:before="274" w:after="274" w:line="504" w:lineRule="atLeast"/>
        <w:ind w:firstLine="648"/>
        <w:jc w:val="both"/>
        <w:rPr>
          <w:rFonts w:ascii="宋体" w:eastAsia="宋体" w:hAnsi="宋体" w:cs="宋体"/>
          <w:sz w:val="24"/>
          <w:szCs w:val="24"/>
        </w:rPr>
      </w:pPr>
      <w:r w:rsidRPr="00FC033C">
        <w:rPr>
          <w:rFonts w:ascii="仿宋" w:eastAsia="仿宋" w:hAnsi="仿宋" w:cs="宋体" w:hint="eastAsia"/>
          <w:color w:val="333333"/>
          <w:sz w:val="32"/>
          <w:szCs w:val="32"/>
        </w:rPr>
        <w:t>六、</w:t>
      </w:r>
      <w:r w:rsidRPr="00FC033C">
        <w:rPr>
          <w:rFonts w:ascii="黑体" w:eastAsia="黑体" w:hAnsi="黑体" w:cs="宋体" w:hint="eastAsia"/>
          <w:color w:val="333333"/>
          <w:sz w:val="32"/>
          <w:szCs w:val="32"/>
        </w:rPr>
        <w:t>其他需要报告的事项</w:t>
      </w:r>
    </w:p>
    <w:p w:rsidR="00FC033C" w:rsidRPr="00FC033C" w:rsidRDefault="00FC033C" w:rsidP="00FC033C">
      <w:pPr>
        <w:shd w:val="clear" w:color="auto" w:fill="FFFFFF"/>
        <w:adjustRightInd/>
        <w:snapToGrid/>
        <w:spacing w:before="274" w:after="274" w:line="504" w:lineRule="atLeast"/>
        <w:ind w:firstLine="634"/>
        <w:jc w:val="both"/>
        <w:rPr>
          <w:rFonts w:ascii="宋体" w:eastAsia="宋体" w:hAnsi="宋体" w:cs="宋体"/>
          <w:sz w:val="24"/>
          <w:szCs w:val="24"/>
        </w:rPr>
      </w:pPr>
      <w:r w:rsidRPr="00FC033C">
        <w:rPr>
          <w:rFonts w:ascii="仿宋" w:eastAsia="仿宋" w:hAnsi="仿宋" w:cs="宋体" w:hint="eastAsia"/>
          <w:color w:val="333333"/>
          <w:sz w:val="32"/>
          <w:szCs w:val="32"/>
          <w:shd w:val="clear" w:color="auto" w:fill="FFFFFF"/>
        </w:rPr>
        <w:t>无其他需要报告的事项。</w:t>
      </w:r>
    </w:p>
    <w:p w:rsidR="00FC033C" w:rsidRPr="00FC033C" w:rsidRDefault="00FC033C" w:rsidP="00FC033C">
      <w:pPr>
        <w:adjustRightInd/>
        <w:snapToGrid/>
        <w:spacing w:before="274" w:after="240" w:line="504" w:lineRule="atLeast"/>
        <w:jc w:val="both"/>
        <w:rPr>
          <w:rFonts w:ascii="宋体" w:eastAsia="宋体" w:hAnsi="宋体" w:cs="宋体"/>
          <w:sz w:val="24"/>
          <w:szCs w:val="24"/>
        </w:rPr>
      </w:pPr>
    </w:p>
    <w:p w:rsidR="00FC033C" w:rsidRPr="00FC033C" w:rsidRDefault="00FC033C" w:rsidP="00FC033C">
      <w:pPr>
        <w:wordWrap w:val="0"/>
        <w:adjustRightInd/>
        <w:snapToGrid/>
        <w:spacing w:before="274" w:after="274" w:line="504" w:lineRule="atLeast"/>
        <w:jc w:val="right"/>
        <w:rPr>
          <w:rFonts w:ascii="宋体" w:eastAsia="宋体" w:hAnsi="宋体" w:cs="宋体"/>
          <w:sz w:val="24"/>
          <w:szCs w:val="24"/>
        </w:rPr>
      </w:pPr>
      <w:r>
        <w:rPr>
          <w:rFonts w:ascii="仿宋" w:eastAsia="仿宋" w:hAnsi="仿宋" w:cs="宋体" w:hint="eastAsia"/>
          <w:color w:val="333333"/>
          <w:sz w:val="32"/>
          <w:szCs w:val="32"/>
          <w:shd w:val="clear" w:color="auto" w:fill="FFFFFF"/>
        </w:rPr>
        <w:t>长岐</w:t>
      </w:r>
      <w:r w:rsidRPr="00FC033C">
        <w:rPr>
          <w:rFonts w:ascii="仿宋" w:eastAsia="仿宋" w:hAnsi="仿宋" w:cs="宋体" w:hint="eastAsia"/>
          <w:color w:val="333333"/>
          <w:sz w:val="32"/>
          <w:szCs w:val="32"/>
          <w:shd w:val="clear" w:color="auto" w:fill="FFFFFF"/>
        </w:rPr>
        <w:t>镇人民政府</w:t>
      </w:r>
      <w:r>
        <w:rPr>
          <w:rFonts w:ascii="仿宋" w:eastAsia="仿宋" w:hAnsi="仿宋" w:cs="宋体" w:hint="eastAsia"/>
          <w:color w:val="333333"/>
          <w:sz w:val="32"/>
          <w:szCs w:val="32"/>
          <w:shd w:val="clear" w:color="auto" w:fill="FFFFFF"/>
        </w:rPr>
        <w:t xml:space="preserve">  </w:t>
      </w:r>
    </w:p>
    <w:p w:rsidR="00FC033C" w:rsidRPr="00FC033C" w:rsidRDefault="00FC033C" w:rsidP="00FC033C">
      <w:pPr>
        <w:adjustRightInd/>
        <w:snapToGrid/>
        <w:spacing w:before="274" w:after="274" w:line="504" w:lineRule="atLeast"/>
        <w:jc w:val="right"/>
        <w:rPr>
          <w:rFonts w:ascii="宋体" w:eastAsia="宋体" w:hAnsi="宋体" w:cs="宋体"/>
          <w:sz w:val="24"/>
          <w:szCs w:val="24"/>
        </w:rPr>
      </w:pPr>
      <w:r w:rsidRPr="00FC033C">
        <w:rPr>
          <w:rFonts w:ascii="宋体" w:eastAsia="宋体" w:hAnsi="宋体" w:cs="宋体" w:hint="eastAsia"/>
          <w:color w:val="333333"/>
          <w:sz w:val="24"/>
          <w:szCs w:val="24"/>
          <w:shd w:val="clear" w:color="auto" w:fill="FFFFFF"/>
        </w:rPr>
        <w:t xml:space="preserve">                                </w:t>
      </w:r>
      <w:r w:rsidRPr="00FC033C">
        <w:rPr>
          <w:rFonts w:ascii="仿宋" w:eastAsia="仿宋" w:hAnsi="仿宋" w:cs="宋体" w:hint="eastAsia"/>
          <w:color w:val="333333"/>
          <w:sz w:val="32"/>
          <w:szCs w:val="32"/>
          <w:shd w:val="clear" w:color="auto" w:fill="FFFFFF"/>
        </w:rPr>
        <w:t>2020年1月</w:t>
      </w:r>
      <w:r>
        <w:rPr>
          <w:rFonts w:ascii="仿宋" w:eastAsia="仿宋" w:hAnsi="仿宋" w:cs="宋体" w:hint="eastAsia"/>
          <w:color w:val="333333"/>
          <w:sz w:val="32"/>
          <w:szCs w:val="32"/>
          <w:shd w:val="clear" w:color="auto" w:fill="FFFFFF"/>
        </w:rPr>
        <w:t>19</w:t>
      </w:r>
      <w:r w:rsidRPr="00FC033C">
        <w:rPr>
          <w:rFonts w:ascii="仿宋" w:eastAsia="仿宋" w:hAnsi="仿宋" w:cs="宋体" w:hint="eastAsia"/>
          <w:color w:val="333333"/>
          <w:sz w:val="32"/>
          <w:szCs w:val="32"/>
          <w:shd w:val="clear" w:color="auto" w:fill="FFFFFF"/>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378BA"/>
    <w:rsid w:val="008B7726"/>
    <w:rsid w:val="00B71BC5"/>
    <w:rsid w:val="00CC2B16"/>
    <w:rsid w:val="00D31D50"/>
    <w:rsid w:val="00E90637"/>
    <w:rsid w:val="00EA175E"/>
    <w:rsid w:val="00FC03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033C"/>
    <w:pPr>
      <w:adjustRightInd/>
      <w:snapToGrid/>
      <w:spacing w:before="100" w:beforeAutospacing="1" w:after="100" w:afterAutospacing="1"/>
    </w:pPr>
    <w:rPr>
      <w:rFonts w:ascii="宋体" w:eastAsia="宋体" w:hAnsi="宋体" w:cs="宋体"/>
      <w:sz w:val="24"/>
      <w:szCs w:val="24"/>
    </w:rPr>
  </w:style>
  <w:style w:type="paragraph" w:customStyle="1" w:styleId="western">
    <w:name w:val="western"/>
    <w:basedOn w:val="a"/>
    <w:rsid w:val="00FC033C"/>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C033C"/>
    <w:rPr>
      <w:b/>
      <w:bCs/>
    </w:rPr>
  </w:style>
  <w:style w:type="paragraph" w:styleId="a5">
    <w:name w:val="List Paragraph"/>
    <w:basedOn w:val="a"/>
    <w:uiPriority w:val="34"/>
    <w:qFormat/>
    <w:rsid w:val="00B71BC5"/>
    <w:pPr>
      <w:ind w:firstLineChars="200" w:firstLine="420"/>
    </w:pPr>
  </w:style>
</w:styles>
</file>

<file path=word/webSettings.xml><?xml version="1.0" encoding="utf-8"?>
<w:webSettings xmlns:r="http://schemas.openxmlformats.org/officeDocument/2006/relationships" xmlns:w="http://schemas.openxmlformats.org/wordprocessingml/2006/main">
  <w:divs>
    <w:div w:id="1432049253">
      <w:bodyDiv w:val="1"/>
      <w:marLeft w:val="0"/>
      <w:marRight w:val="0"/>
      <w:marTop w:val="0"/>
      <w:marBottom w:val="0"/>
      <w:divBdr>
        <w:top w:val="none" w:sz="0" w:space="0" w:color="auto"/>
        <w:left w:val="none" w:sz="0" w:space="0" w:color="auto"/>
        <w:bottom w:val="none" w:sz="0" w:space="0" w:color="auto"/>
        <w:right w:val="none" w:sz="0" w:space="0" w:color="auto"/>
      </w:divBdr>
      <w:divsChild>
        <w:div w:id="217785896">
          <w:marLeft w:val="0"/>
          <w:marRight w:val="0"/>
          <w:marTop w:val="0"/>
          <w:marBottom w:val="0"/>
          <w:divBdr>
            <w:top w:val="none" w:sz="0" w:space="0" w:color="auto"/>
            <w:left w:val="none" w:sz="0" w:space="0" w:color="auto"/>
            <w:bottom w:val="none" w:sz="0" w:space="0" w:color="auto"/>
            <w:right w:val="none" w:sz="0" w:space="0" w:color="auto"/>
          </w:divBdr>
          <w:divsChild>
            <w:div w:id="809515462">
              <w:marLeft w:val="0"/>
              <w:marRight w:val="0"/>
              <w:marTop w:val="0"/>
              <w:marBottom w:val="0"/>
              <w:divBdr>
                <w:top w:val="none" w:sz="0" w:space="0" w:color="auto"/>
                <w:left w:val="none" w:sz="0" w:space="0" w:color="auto"/>
                <w:bottom w:val="none" w:sz="0" w:space="0" w:color="auto"/>
                <w:right w:val="none" w:sz="0" w:space="0" w:color="auto"/>
              </w:divBdr>
              <w:divsChild>
                <w:div w:id="11278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529057">
      <w:bodyDiv w:val="1"/>
      <w:marLeft w:val="0"/>
      <w:marRight w:val="0"/>
      <w:marTop w:val="0"/>
      <w:marBottom w:val="0"/>
      <w:divBdr>
        <w:top w:val="none" w:sz="0" w:space="0" w:color="auto"/>
        <w:left w:val="none" w:sz="0" w:space="0" w:color="auto"/>
        <w:bottom w:val="none" w:sz="0" w:space="0" w:color="auto"/>
        <w:right w:val="none" w:sz="0" w:space="0" w:color="auto"/>
      </w:divBdr>
      <w:divsChild>
        <w:div w:id="918828164">
          <w:marLeft w:val="0"/>
          <w:marRight w:val="0"/>
          <w:marTop w:val="0"/>
          <w:marBottom w:val="0"/>
          <w:divBdr>
            <w:top w:val="none" w:sz="0" w:space="0" w:color="auto"/>
            <w:left w:val="none" w:sz="0" w:space="0" w:color="auto"/>
            <w:bottom w:val="none" w:sz="0" w:space="0" w:color="auto"/>
            <w:right w:val="none" w:sz="0" w:space="0" w:color="auto"/>
          </w:divBdr>
          <w:divsChild>
            <w:div w:id="329259578">
              <w:marLeft w:val="0"/>
              <w:marRight w:val="0"/>
              <w:marTop w:val="0"/>
              <w:marBottom w:val="0"/>
              <w:divBdr>
                <w:top w:val="none" w:sz="0" w:space="0" w:color="auto"/>
                <w:left w:val="none" w:sz="0" w:space="0" w:color="auto"/>
                <w:bottom w:val="none" w:sz="0" w:space="0" w:color="auto"/>
                <w:right w:val="none" w:sz="0" w:space="0" w:color="auto"/>
              </w:divBdr>
              <w:divsChild>
                <w:div w:id="3770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09769">
      <w:bodyDiv w:val="1"/>
      <w:marLeft w:val="0"/>
      <w:marRight w:val="0"/>
      <w:marTop w:val="0"/>
      <w:marBottom w:val="0"/>
      <w:divBdr>
        <w:top w:val="none" w:sz="0" w:space="0" w:color="auto"/>
        <w:left w:val="none" w:sz="0" w:space="0" w:color="auto"/>
        <w:bottom w:val="none" w:sz="0" w:space="0" w:color="auto"/>
        <w:right w:val="none" w:sz="0" w:space="0" w:color="auto"/>
      </w:divBdr>
      <w:divsChild>
        <w:div w:id="287321614">
          <w:marLeft w:val="0"/>
          <w:marRight w:val="0"/>
          <w:marTop w:val="0"/>
          <w:marBottom w:val="0"/>
          <w:divBdr>
            <w:top w:val="none" w:sz="0" w:space="0" w:color="auto"/>
            <w:left w:val="none" w:sz="0" w:space="0" w:color="auto"/>
            <w:bottom w:val="none" w:sz="0" w:space="0" w:color="auto"/>
            <w:right w:val="none" w:sz="0" w:space="0" w:color="auto"/>
          </w:divBdr>
          <w:divsChild>
            <w:div w:id="990870714">
              <w:marLeft w:val="0"/>
              <w:marRight w:val="0"/>
              <w:marTop w:val="0"/>
              <w:marBottom w:val="0"/>
              <w:divBdr>
                <w:top w:val="none" w:sz="0" w:space="0" w:color="auto"/>
                <w:left w:val="none" w:sz="0" w:space="0" w:color="auto"/>
                <w:bottom w:val="none" w:sz="0" w:space="0" w:color="auto"/>
                <w:right w:val="none" w:sz="0" w:space="0" w:color="auto"/>
              </w:divBdr>
              <w:divsChild>
                <w:div w:id="168663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2020-02-05T07:51:00Z</dcterms:modified>
</cp:coreProperties>
</file>