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hd w:val="clear" w:color="auto" w:fill="FFFFFF"/>
        <w:kinsoku/>
        <w:wordWrap/>
        <w:overflowPunct/>
        <w:topLinePunct w:val="0"/>
        <w:autoSpaceDE/>
        <w:autoSpaceDN/>
        <w:bidi w:val="0"/>
        <w:adjustRightInd/>
        <w:snapToGrid w:val="0"/>
        <w:spacing w:beforeAutospacing="0" w:afterAutospacing="0"/>
        <w:jc w:val="center"/>
        <w:textAlignment w:val="auto"/>
        <w:rPr>
          <w:rFonts w:hint="eastAsia" w:ascii="方正小标宋简体" w:hAnsi="方正小标宋简体" w:eastAsia="方正小标宋简体" w:cs="方正小标宋简体"/>
          <w:b w:val="0"/>
          <w:bCs/>
          <w:color w:val="333333"/>
          <w:sz w:val="44"/>
          <w:szCs w:val="44"/>
          <w:shd w:val="clear" w:color="auto" w:fill="FFFFFF"/>
          <w:lang w:eastAsia="zh-CN"/>
        </w:rPr>
      </w:pPr>
    </w:p>
    <w:p>
      <w:pPr>
        <w:pStyle w:val="4"/>
        <w:keepNext w:val="0"/>
        <w:keepLines w:val="0"/>
        <w:pageBreakBefore w:val="0"/>
        <w:widowControl/>
        <w:shd w:val="clear" w:color="auto" w:fill="FFFFFF"/>
        <w:kinsoku/>
        <w:wordWrap/>
        <w:overflowPunct/>
        <w:topLinePunct w:val="0"/>
        <w:autoSpaceDE/>
        <w:autoSpaceDN/>
        <w:bidi w:val="0"/>
        <w:adjustRightInd/>
        <w:snapToGrid w:val="0"/>
        <w:spacing w:beforeAutospacing="0" w:afterAutospacing="0"/>
        <w:jc w:val="center"/>
        <w:textAlignment w:val="auto"/>
        <w:rPr>
          <w:rFonts w:hint="eastAsia" w:ascii="方正小标宋简体" w:hAnsi="方正小标宋简体" w:eastAsia="方正小标宋简体" w:cs="方正小标宋简体"/>
          <w:b w:val="0"/>
          <w:bCs/>
          <w:color w:val="333333"/>
          <w:sz w:val="44"/>
          <w:szCs w:val="44"/>
          <w:shd w:val="clear" w:color="auto" w:fill="FFFFFF"/>
          <w:lang w:eastAsia="zh-CN"/>
        </w:rPr>
      </w:pPr>
    </w:p>
    <w:p>
      <w:pPr>
        <w:pStyle w:val="4"/>
        <w:keepNext w:val="0"/>
        <w:keepLines w:val="0"/>
        <w:pageBreakBefore w:val="0"/>
        <w:widowControl/>
        <w:shd w:val="clear" w:color="auto" w:fill="FFFFFF"/>
        <w:kinsoku/>
        <w:wordWrap/>
        <w:overflowPunct/>
        <w:topLinePunct w:val="0"/>
        <w:autoSpaceDE/>
        <w:autoSpaceDN/>
        <w:bidi w:val="0"/>
        <w:adjustRightInd/>
        <w:snapToGrid w:val="0"/>
        <w:spacing w:beforeAutospacing="0" w:afterAutospacing="0"/>
        <w:jc w:val="center"/>
        <w:textAlignment w:val="auto"/>
        <w:rPr>
          <w:rFonts w:hint="eastAsia" w:ascii="方正小标宋简体" w:hAnsi="方正小标宋简体" w:eastAsia="方正小标宋简体" w:cs="方正小标宋简体"/>
          <w:b w:val="0"/>
          <w:bCs/>
          <w:color w:val="333333"/>
          <w:sz w:val="44"/>
          <w:szCs w:val="44"/>
          <w:shd w:val="clear" w:color="auto" w:fill="FFFFFF"/>
        </w:rPr>
      </w:pPr>
      <w:r>
        <w:rPr>
          <w:rFonts w:hint="eastAsia" w:ascii="方正小标宋简体" w:hAnsi="方正小标宋简体" w:eastAsia="方正小标宋简体" w:cs="方正小标宋简体"/>
          <w:b w:val="0"/>
          <w:bCs/>
          <w:color w:val="333333"/>
          <w:sz w:val="44"/>
          <w:szCs w:val="44"/>
          <w:shd w:val="clear" w:color="auto" w:fill="FFFFFF"/>
          <w:lang w:eastAsia="zh-CN"/>
        </w:rPr>
        <w:t>黄坡镇</w:t>
      </w:r>
      <w:r>
        <w:rPr>
          <w:rFonts w:hint="eastAsia" w:ascii="方正小标宋简体" w:hAnsi="方正小标宋简体" w:eastAsia="方正小标宋简体" w:cs="方正小标宋简体"/>
          <w:b w:val="0"/>
          <w:bCs/>
          <w:color w:val="333333"/>
          <w:sz w:val="44"/>
          <w:szCs w:val="44"/>
          <w:shd w:val="clear" w:color="auto" w:fill="FFFFFF"/>
          <w:lang w:val="en-US" w:eastAsia="zh-CN"/>
        </w:rPr>
        <w:t>2019年度</w:t>
      </w:r>
      <w:r>
        <w:rPr>
          <w:rFonts w:hint="eastAsia" w:ascii="方正小标宋简体" w:hAnsi="方正小标宋简体" w:eastAsia="方正小标宋简体" w:cs="方正小标宋简体"/>
          <w:b w:val="0"/>
          <w:bCs/>
          <w:color w:val="333333"/>
          <w:sz w:val="44"/>
          <w:szCs w:val="44"/>
          <w:shd w:val="clear" w:color="auto" w:fill="FFFFFF"/>
        </w:rPr>
        <w:t>政府信息公开工作</w:t>
      </w:r>
    </w:p>
    <w:p>
      <w:pPr>
        <w:pStyle w:val="4"/>
        <w:keepNext w:val="0"/>
        <w:keepLines w:val="0"/>
        <w:pageBreakBefore w:val="0"/>
        <w:widowControl/>
        <w:shd w:val="clear" w:color="auto" w:fill="FFFFFF"/>
        <w:kinsoku/>
        <w:wordWrap/>
        <w:overflowPunct/>
        <w:topLinePunct w:val="0"/>
        <w:autoSpaceDE/>
        <w:autoSpaceDN/>
        <w:bidi w:val="0"/>
        <w:adjustRightInd/>
        <w:snapToGrid w:val="0"/>
        <w:spacing w:beforeAutospacing="0" w:afterAutospacing="0"/>
        <w:jc w:val="center"/>
        <w:textAlignment w:val="auto"/>
        <w:rPr>
          <w:rFonts w:hint="eastAsia" w:ascii="方正小标宋简体" w:hAnsi="方正小标宋简体" w:eastAsia="方正小标宋简体" w:cs="方正小标宋简体"/>
          <w:b w:val="0"/>
          <w:bCs/>
          <w:color w:val="333333"/>
          <w:sz w:val="44"/>
          <w:szCs w:val="44"/>
        </w:rPr>
      </w:pPr>
      <w:r>
        <w:rPr>
          <w:rFonts w:hint="eastAsia" w:ascii="方正小标宋简体" w:hAnsi="方正小标宋简体" w:eastAsia="方正小标宋简体" w:cs="方正小标宋简体"/>
          <w:b w:val="0"/>
          <w:bCs/>
          <w:color w:val="333333"/>
          <w:sz w:val="44"/>
          <w:szCs w:val="44"/>
          <w:shd w:val="clear" w:color="auto" w:fill="FFFFFF"/>
        </w:rPr>
        <w:t>年度报告</w:t>
      </w:r>
    </w:p>
    <w:p>
      <w:pPr>
        <w:pStyle w:val="4"/>
        <w:widowControl/>
        <w:shd w:val="clear" w:color="auto" w:fill="FFFFFF"/>
        <w:spacing w:beforeAutospacing="0" w:afterAutospacing="0"/>
        <w:ind w:firstLine="420"/>
        <w:jc w:val="both"/>
        <w:rPr>
          <w:rFonts w:hint="eastAsia" w:ascii="仿宋" w:hAnsi="仿宋" w:eastAsia="仿宋" w:cs="仿宋"/>
          <w:color w:val="333333"/>
          <w:sz w:val="32"/>
          <w:szCs w:val="32"/>
        </w:rPr>
      </w:pPr>
    </w:p>
    <w:p>
      <w:pPr>
        <w:pStyle w:val="4"/>
        <w:keepNext w:val="0"/>
        <w:keepLines w:val="0"/>
        <w:pageBreakBefore w:val="0"/>
        <w:widowControl/>
        <w:numPr>
          <w:numId w:val="0"/>
        </w:numPr>
        <w:shd w:val="clear" w:color="auto" w:fill="FFFFFF"/>
        <w:kinsoku/>
        <w:wordWrap/>
        <w:overflowPunct/>
        <w:topLinePunct w:val="0"/>
        <w:autoSpaceDE/>
        <w:autoSpaceDN/>
        <w:bidi w:val="0"/>
        <w:adjustRightInd/>
        <w:spacing w:beforeAutospacing="0" w:afterAutospacing="0" w:line="500" w:lineRule="exact"/>
        <w:ind w:firstLine="640" w:firstLineChars="200"/>
        <w:jc w:val="both"/>
        <w:textAlignment w:val="auto"/>
        <w:rPr>
          <w:rFonts w:hint="eastAsia" w:ascii="黑体" w:hAnsi="黑体" w:eastAsia="黑体" w:cs="黑体"/>
          <w:b w:val="0"/>
          <w:bCs/>
          <w:color w:val="333333"/>
          <w:sz w:val="32"/>
          <w:szCs w:val="32"/>
          <w:shd w:val="clear" w:color="auto" w:fill="FFFFFF"/>
        </w:rPr>
      </w:pPr>
      <w:r>
        <w:rPr>
          <w:rFonts w:hint="eastAsia" w:ascii="黑体" w:hAnsi="黑体" w:eastAsia="黑体" w:cs="黑体"/>
          <w:b w:val="0"/>
          <w:bCs/>
          <w:color w:val="333333"/>
          <w:sz w:val="32"/>
          <w:szCs w:val="32"/>
          <w:shd w:val="clear" w:color="auto" w:fill="FFFFFF"/>
          <w:lang w:eastAsia="zh-CN"/>
        </w:rPr>
        <w:t>一、</w:t>
      </w:r>
      <w:r>
        <w:rPr>
          <w:rFonts w:hint="eastAsia" w:ascii="黑体" w:hAnsi="黑体" w:eastAsia="黑体" w:cs="黑体"/>
          <w:b w:val="0"/>
          <w:bCs/>
          <w:color w:val="333333"/>
          <w:sz w:val="32"/>
          <w:szCs w:val="32"/>
          <w:shd w:val="clear" w:color="auto" w:fill="FFFFFF"/>
        </w:rPr>
        <w:t>总体情况</w:t>
      </w:r>
    </w:p>
    <w:p>
      <w:pPr>
        <w:pStyle w:val="4"/>
        <w:keepNext w:val="0"/>
        <w:keepLines w:val="0"/>
        <w:pageBreakBefore w:val="0"/>
        <w:widowControl/>
        <w:numPr>
          <w:numId w:val="0"/>
        </w:numPr>
        <w:shd w:val="clear" w:color="auto" w:fill="FFFFFF"/>
        <w:kinsoku/>
        <w:wordWrap/>
        <w:overflowPunct/>
        <w:topLinePunct w:val="0"/>
        <w:autoSpaceDE/>
        <w:autoSpaceDN/>
        <w:bidi w:val="0"/>
        <w:adjustRightInd/>
        <w:spacing w:beforeAutospacing="0" w:afterAutospacing="0" w:line="500" w:lineRule="exact"/>
        <w:ind w:firstLine="640" w:firstLineChars="200"/>
        <w:jc w:val="both"/>
        <w:textAlignment w:val="auto"/>
        <w:rPr>
          <w:rFonts w:hint="eastAsia" w:ascii="仿宋" w:hAnsi="仿宋" w:eastAsia="仿宋" w:cs="仿宋"/>
          <w:b w:val="0"/>
          <w:bCs/>
          <w:color w:val="333333"/>
          <w:sz w:val="32"/>
          <w:szCs w:val="32"/>
          <w:shd w:val="clear" w:color="auto" w:fill="FFFFFF"/>
        </w:rPr>
      </w:pPr>
      <w:r>
        <w:rPr>
          <w:rFonts w:hint="eastAsia" w:ascii="仿宋" w:hAnsi="仿宋" w:eastAsia="仿宋" w:cs="仿宋"/>
          <w:b w:val="0"/>
          <w:bCs/>
          <w:color w:val="333333"/>
          <w:sz w:val="32"/>
          <w:szCs w:val="32"/>
          <w:shd w:val="clear" w:color="auto" w:fill="FFFFFF"/>
        </w:rPr>
        <w:t>2019年以来，我镇紧紧围绕中心工作，在政府</w:t>
      </w:r>
      <w:r>
        <w:rPr>
          <w:rFonts w:hint="eastAsia" w:ascii="仿宋" w:hAnsi="仿宋" w:eastAsia="仿宋" w:cs="仿宋"/>
          <w:b w:val="0"/>
          <w:bCs/>
          <w:color w:val="333333"/>
          <w:sz w:val="32"/>
          <w:szCs w:val="32"/>
          <w:shd w:val="clear" w:color="auto" w:fill="FFFFFF"/>
          <w:lang w:eastAsia="zh-CN"/>
        </w:rPr>
        <w:t>信息公开目录</w:t>
      </w:r>
      <w:r>
        <w:rPr>
          <w:rFonts w:hint="eastAsia" w:ascii="仿宋" w:hAnsi="仿宋" w:eastAsia="仿宋" w:cs="仿宋"/>
          <w:b w:val="0"/>
          <w:bCs/>
          <w:color w:val="333333"/>
          <w:sz w:val="32"/>
          <w:szCs w:val="32"/>
          <w:shd w:val="clear" w:color="auto" w:fill="FFFFFF"/>
        </w:rPr>
        <w:t>发布政务信息、政务</w:t>
      </w:r>
      <w:r>
        <w:rPr>
          <w:rFonts w:hint="eastAsia" w:ascii="仿宋" w:hAnsi="仿宋" w:eastAsia="仿宋" w:cs="仿宋"/>
          <w:b w:val="0"/>
          <w:bCs/>
          <w:color w:val="333333"/>
          <w:sz w:val="32"/>
          <w:szCs w:val="32"/>
          <w:shd w:val="clear" w:color="auto" w:fill="FFFFFF"/>
          <w:lang w:eastAsia="zh-CN"/>
        </w:rPr>
        <w:t>动态</w:t>
      </w:r>
      <w:r>
        <w:rPr>
          <w:rFonts w:hint="eastAsia" w:ascii="仿宋" w:hAnsi="仿宋" w:eastAsia="仿宋" w:cs="仿宋"/>
          <w:b w:val="0"/>
          <w:bCs/>
          <w:color w:val="333333"/>
          <w:sz w:val="32"/>
          <w:szCs w:val="32"/>
          <w:shd w:val="clear" w:color="auto" w:fill="FFFFFF"/>
          <w:lang w:val="en-US" w:eastAsia="zh-CN"/>
        </w:rPr>
        <w:t>56</w:t>
      </w:r>
      <w:r>
        <w:rPr>
          <w:rFonts w:hint="eastAsia" w:ascii="仿宋" w:hAnsi="仿宋" w:eastAsia="仿宋" w:cs="仿宋"/>
          <w:b w:val="0"/>
          <w:bCs/>
          <w:color w:val="333333"/>
          <w:sz w:val="32"/>
          <w:szCs w:val="32"/>
          <w:shd w:val="clear" w:color="auto" w:fill="FFFFFF"/>
        </w:rPr>
        <w:t>条。</w:t>
      </w:r>
    </w:p>
    <w:p>
      <w:pPr>
        <w:pStyle w:val="4"/>
        <w:keepNext w:val="0"/>
        <w:keepLines w:val="0"/>
        <w:pageBreakBefore w:val="0"/>
        <w:widowControl/>
        <w:numPr>
          <w:numId w:val="0"/>
        </w:numPr>
        <w:shd w:val="clear" w:color="auto" w:fill="FFFFFF"/>
        <w:kinsoku/>
        <w:wordWrap/>
        <w:overflowPunct/>
        <w:topLinePunct w:val="0"/>
        <w:autoSpaceDE/>
        <w:autoSpaceDN/>
        <w:bidi w:val="0"/>
        <w:adjustRightInd/>
        <w:spacing w:beforeAutospacing="0" w:afterAutospacing="0" w:line="500" w:lineRule="exact"/>
        <w:ind w:firstLine="640" w:firstLineChars="200"/>
        <w:jc w:val="both"/>
        <w:textAlignment w:val="auto"/>
        <w:rPr>
          <w:rFonts w:hint="eastAsia" w:ascii="仿宋" w:hAnsi="仿宋" w:eastAsia="仿宋" w:cs="仿宋"/>
          <w:b w:val="0"/>
          <w:bCs/>
          <w:color w:val="333333"/>
          <w:sz w:val="32"/>
          <w:szCs w:val="32"/>
          <w:shd w:val="clear" w:color="auto" w:fill="FFFFFF"/>
        </w:rPr>
      </w:pPr>
      <w:r>
        <w:rPr>
          <w:rFonts w:hint="eastAsia" w:ascii="仿宋" w:hAnsi="仿宋" w:eastAsia="仿宋" w:cs="仿宋"/>
          <w:b w:val="0"/>
          <w:bCs/>
          <w:color w:val="333333"/>
          <w:sz w:val="32"/>
          <w:szCs w:val="32"/>
          <w:shd w:val="clear" w:color="auto" w:fill="FFFFFF"/>
        </w:rPr>
        <w:t>镇党委、政府高度重视政务信息公开工作，有安排部署,落实专人负责，成立下</w:t>
      </w:r>
      <w:r>
        <w:rPr>
          <w:rFonts w:hint="eastAsia" w:ascii="仿宋" w:hAnsi="仿宋" w:eastAsia="仿宋" w:cs="仿宋"/>
          <w:b w:val="0"/>
          <w:bCs/>
          <w:color w:val="333333"/>
          <w:sz w:val="32"/>
          <w:szCs w:val="32"/>
          <w:shd w:val="clear" w:color="auto" w:fill="FFFFFF"/>
          <w:lang w:eastAsia="zh-CN"/>
        </w:rPr>
        <w:t>黄坡</w:t>
      </w:r>
      <w:r>
        <w:rPr>
          <w:rFonts w:hint="eastAsia" w:ascii="仿宋" w:hAnsi="仿宋" w:eastAsia="仿宋" w:cs="仿宋"/>
          <w:b w:val="0"/>
          <w:bCs/>
          <w:color w:val="333333"/>
          <w:sz w:val="32"/>
          <w:szCs w:val="32"/>
          <w:shd w:val="clear" w:color="auto" w:fill="FFFFFF"/>
        </w:rPr>
        <w:t>镇政务信息公开工作领导小组，并下设办公室，由党政办公室干部具体负责此项工作。</w:t>
      </w:r>
      <w:r>
        <w:rPr>
          <w:rFonts w:hint="eastAsia" w:ascii="仿宋" w:hAnsi="仿宋" w:eastAsia="仿宋" w:cs="仿宋"/>
          <w:b w:val="0"/>
          <w:bCs/>
          <w:color w:val="333333"/>
          <w:sz w:val="32"/>
          <w:szCs w:val="32"/>
          <w:shd w:val="clear" w:color="auto" w:fill="FFFFFF"/>
          <w:lang w:eastAsia="zh-CN"/>
        </w:rPr>
        <w:t>全年</w:t>
      </w:r>
      <w:r>
        <w:rPr>
          <w:rFonts w:hint="eastAsia" w:ascii="仿宋" w:hAnsi="仿宋" w:eastAsia="仿宋" w:cs="仿宋"/>
          <w:b w:val="0"/>
          <w:bCs/>
          <w:color w:val="333333"/>
          <w:sz w:val="32"/>
          <w:szCs w:val="32"/>
          <w:shd w:val="clear" w:color="auto" w:fill="FFFFFF"/>
        </w:rPr>
        <w:t>，我镇按照《中华人民共和国政府信息公开条例》、《广东省政务公开条例》、《吴川市政务主动公开制度》、《吴川市政务依申请公开制度》共在</w:t>
      </w:r>
      <w:r>
        <w:rPr>
          <w:rFonts w:hint="eastAsia" w:ascii="仿宋" w:hAnsi="仿宋" w:eastAsia="仿宋" w:cs="仿宋"/>
          <w:b w:val="0"/>
          <w:bCs/>
          <w:color w:val="333333"/>
          <w:sz w:val="32"/>
          <w:szCs w:val="32"/>
          <w:shd w:val="clear" w:color="auto" w:fill="FFFFFF"/>
          <w:lang w:eastAsia="zh-CN"/>
        </w:rPr>
        <w:t>政府信息公开目录</w:t>
      </w:r>
      <w:r>
        <w:rPr>
          <w:rFonts w:hint="eastAsia" w:ascii="仿宋" w:hAnsi="仿宋" w:eastAsia="仿宋" w:cs="仿宋"/>
          <w:b w:val="0"/>
          <w:bCs/>
          <w:color w:val="333333"/>
          <w:sz w:val="32"/>
          <w:szCs w:val="32"/>
          <w:shd w:val="clear" w:color="auto" w:fill="FFFFFF"/>
        </w:rPr>
        <w:t>主动公开信息</w:t>
      </w:r>
      <w:r>
        <w:rPr>
          <w:rFonts w:hint="eastAsia" w:ascii="仿宋" w:hAnsi="仿宋" w:eastAsia="仿宋" w:cs="仿宋"/>
          <w:b w:val="0"/>
          <w:bCs/>
          <w:color w:val="333333"/>
          <w:sz w:val="32"/>
          <w:szCs w:val="32"/>
          <w:shd w:val="clear" w:color="auto" w:fill="FFFFFF"/>
          <w:lang w:val="en-US" w:eastAsia="zh-CN"/>
        </w:rPr>
        <w:t>56条</w:t>
      </w:r>
      <w:r>
        <w:rPr>
          <w:rFonts w:hint="eastAsia" w:ascii="仿宋" w:hAnsi="仿宋" w:eastAsia="仿宋" w:cs="仿宋"/>
          <w:b w:val="0"/>
          <w:bCs/>
          <w:color w:val="333333"/>
          <w:sz w:val="32"/>
          <w:szCs w:val="32"/>
          <w:shd w:val="clear" w:color="auto" w:fill="FFFFFF"/>
        </w:rPr>
        <w:t>，其中包括</w:t>
      </w:r>
      <w:r>
        <w:rPr>
          <w:rFonts w:hint="eastAsia" w:ascii="仿宋" w:hAnsi="仿宋" w:eastAsia="仿宋" w:cs="仿宋"/>
          <w:b w:val="0"/>
          <w:bCs/>
          <w:color w:val="333333"/>
          <w:sz w:val="32"/>
          <w:szCs w:val="32"/>
          <w:shd w:val="clear" w:color="auto" w:fill="FFFFFF"/>
          <w:lang w:eastAsia="zh-CN"/>
        </w:rPr>
        <w:t>领导分工</w:t>
      </w:r>
      <w:r>
        <w:rPr>
          <w:rFonts w:hint="eastAsia" w:ascii="仿宋" w:hAnsi="仿宋" w:eastAsia="仿宋" w:cs="仿宋"/>
          <w:b w:val="0"/>
          <w:bCs/>
          <w:color w:val="333333"/>
          <w:sz w:val="32"/>
          <w:szCs w:val="32"/>
          <w:shd w:val="clear" w:color="auto" w:fill="FFFFFF"/>
        </w:rPr>
        <w:t>、</w:t>
      </w:r>
      <w:r>
        <w:rPr>
          <w:rFonts w:hint="eastAsia" w:ascii="仿宋" w:hAnsi="仿宋" w:eastAsia="仿宋" w:cs="仿宋"/>
          <w:b w:val="0"/>
          <w:bCs/>
          <w:color w:val="333333"/>
          <w:sz w:val="32"/>
          <w:szCs w:val="32"/>
          <w:shd w:val="clear" w:color="auto" w:fill="FFFFFF"/>
          <w:lang w:eastAsia="zh-CN"/>
        </w:rPr>
        <w:t>政府机构</w:t>
      </w:r>
      <w:r>
        <w:rPr>
          <w:rFonts w:hint="eastAsia" w:ascii="仿宋" w:hAnsi="仿宋" w:eastAsia="仿宋" w:cs="仿宋"/>
          <w:b w:val="0"/>
          <w:bCs/>
          <w:color w:val="333333"/>
          <w:sz w:val="32"/>
          <w:szCs w:val="32"/>
          <w:shd w:val="clear" w:color="auto" w:fill="FFFFFF"/>
        </w:rPr>
        <w:t>、</w:t>
      </w:r>
      <w:r>
        <w:rPr>
          <w:rFonts w:hint="eastAsia" w:ascii="仿宋" w:hAnsi="仿宋" w:eastAsia="仿宋" w:cs="仿宋"/>
          <w:b w:val="0"/>
          <w:bCs/>
          <w:color w:val="333333"/>
          <w:sz w:val="32"/>
          <w:szCs w:val="32"/>
          <w:shd w:val="clear" w:color="auto" w:fill="FFFFFF"/>
          <w:lang w:eastAsia="zh-CN"/>
        </w:rPr>
        <w:t>政府工作报告、规章文件、政务动态</w:t>
      </w:r>
      <w:r>
        <w:rPr>
          <w:rFonts w:hint="eastAsia" w:ascii="仿宋" w:hAnsi="仿宋" w:eastAsia="仿宋" w:cs="仿宋"/>
          <w:b w:val="0"/>
          <w:bCs/>
          <w:color w:val="333333"/>
          <w:sz w:val="32"/>
          <w:szCs w:val="32"/>
          <w:shd w:val="clear" w:color="auto" w:fill="FFFFFF"/>
        </w:rPr>
        <w:t>等重点栏目。政务公开工作取得了一定的成效。</w:t>
      </w:r>
    </w:p>
    <w:p>
      <w:pPr>
        <w:pStyle w:val="4"/>
        <w:keepNext w:val="0"/>
        <w:keepLines w:val="0"/>
        <w:pageBreakBefore w:val="0"/>
        <w:widowControl/>
        <w:numPr>
          <w:numId w:val="0"/>
        </w:numPr>
        <w:shd w:val="clear" w:color="auto" w:fill="FFFFFF"/>
        <w:kinsoku/>
        <w:wordWrap/>
        <w:overflowPunct/>
        <w:topLinePunct w:val="0"/>
        <w:autoSpaceDE/>
        <w:autoSpaceDN/>
        <w:bidi w:val="0"/>
        <w:adjustRightInd/>
        <w:spacing w:beforeAutospacing="0" w:afterAutospacing="0" w:line="500" w:lineRule="exact"/>
        <w:ind w:firstLine="640" w:firstLineChars="200"/>
        <w:jc w:val="both"/>
        <w:textAlignment w:val="auto"/>
        <w:rPr>
          <w:rFonts w:hint="eastAsia" w:ascii="仿宋" w:hAnsi="仿宋" w:eastAsia="仿宋" w:cs="仿宋"/>
          <w:color w:val="333333"/>
          <w:sz w:val="32"/>
          <w:szCs w:val="32"/>
        </w:rPr>
      </w:pPr>
      <w:r>
        <w:rPr>
          <w:rFonts w:hint="eastAsia" w:ascii="黑体" w:hAnsi="黑体" w:eastAsia="黑体" w:cs="黑体"/>
          <w:b w:val="0"/>
          <w:bCs/>
          <w:color w:val="333333"/>
          <w:sz w:val="32"/>
          <w:szCs w:val="32"/>
          <w:shd w:val="clear" w:color="auto" w:fill="FFFFFF"/>
        </w:rPr>
        <w:t>二、主动公开政府信息情况</w:t>
      </w:r>
    </w:p>
    <w:tbl>
      <w:tblPr>
        <w:tblStyle w:val="5"/>
        <w:tblpPr w:leftFromText="180" w:rightFromText="180" w:vertAnchor="text" w:horzAnchor="page" w:tblpXSpec="center" w:tblpY="555"/>
        <w:tblOverlap w:val="never"/>
        <w:tblW w:w="8865" w:type="dxa"/>
        <w:jc w:val="center"/>
        <w:tblLayout w:type="fixed"/>
        <w:tblCellMar>
          <w:top w:w="0" w:type="dxa"/>
          <w:left w:w="0" w:type="dxa"/>
          <w:bottom w:w="0" w:type="dxa"/>
          <w:right w:w="0" w:type="dxa"/>
        </w:tblCellMar>
      </w:tblPr>
      <w:tblGrid>
        <w:gridCol w:w="2715"/>
        <w:gridCol w:w="2125"/>
        <w:gridCol w:w="1950"/>
        <w:gridCol w:w="2075"/>
      </w:tblGrid>
      <w:tr>
        <w:tblPrEx>
          <w:tblCellMar>
            <w:top w:w="0" w:type="dxa"/>
            <w:left w:w="0" w:type="dxa"/>
            <w:bottom w:w="0" w:type="dxa"/>
            <w:right w:w="0" w:type="dxa"/>
          </w:tblCellMar>
        </w:tblPrEx>
        <w:trPr>
          <w:trHeight w:val="375" w:hRule="atLeast"/>
          <w:jc w:val="center"/>
        </w:trPr>
        <w:tc>
          <w:tcPr>
            <w:tcW w:w="8865" w:type="dxa"/>
            <w:gridSpan w:val="4"/>
            <w:tcBorders>
              <w:top w:val="single" w:color="auto" w:sz="8" w:space="0"/>
              <w:left w:val="single" w:color="auto" w:sz="8" w:space="0"/>
              <w:bottom w:val="single" w:color="auto" w:sz="8" w:space="0"/>
              <w:right w:val="single" w:color="auto" w:sz="8" w:space="0"/>
            </w:tcBorders>
            <w:shd w:val="clear" w:color="auto" w:fill="C6D9F1"/>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rPr>
            </w:pPr>
            <w:r>
              <w:rPr>
                <w:rFonts w:hint="eastAsia" w:ascii="仿宋" w:hAnsi="仿宋" w:eastAsia="仿宋" w:cs="仿宋"/>
                <w:color w:val="000000"/>
                <w:kern w:val="0"/>
                <w:sz w:val="28"/>
                <w:szCs w:val="28"/>
              </w:rPr>
              <w:t>第二十条第（一）项</w:t>
            </w:r>
          </w:p>
        </w:tc>
      </w:tr>
      <w:tr>
        <w:tblPrEx>
          <w:tblCellMar>
            <w:top w:w="0" w:type="dxa"/>
            <w:left w:w="0" w:type="dxa"/>
            <w:bottom w:w="0" w:type="dxa"/>
            <w:right w:w="0" w:type="dxa"/>
          </w:tblCellMar>
        </w:tblPrEx>
        <w:trPr>
          <w:trHeight w:val="90" w:hRule="atLeast"/>
          <w:jc w:val="center"/>
        </w:trPr>
        <w:tc>
          <w:tcPr>
            <w:tcW w:w="2715"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rPr>
            </w:pPr>
            <w:r>
              <w:rPr>
                <w:rFonts w:hint="eastAsia" w:ascii="仿宋" w:hAnsi="仿宋" w:eastAsia="仿宋" w:cs="仿宋"/>
                <w:color w:val="000000"/>
                <w:kern w:val="0"/>
                <w:sz w:val="28"/>
                <w:szCs w:val="28"/>
              </w:rPr>
              <w:t>信息内容</w:t>
            </w:r>
          </w:p>
        </w:tc>
        <w:tc>
          <w:tcPr>
            <w:tcW w:w="2125"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rPr>
            </w:pPr>
            <w:r>
              <w:rPr>
                <w:rFonts w:hint="eastAsia" w:ascii="仿宋" w:hAnsi="仿宋" w:eastAsia="仿宋" w:cs="仿宋"/>
                <w:color w:val="000000"/>
                <w:kern w:val="0"/>
                <w:sz w:val="28"/>
                <w:szCs w:val="28"/>
              </w:rPr>
              <w:t>本年新</w:t>
            </w:r>
            <w:r>
              <w:rPr>
                <w:rFonts w:hint="eastAsia" w:ascii="仿宋" w:hAnsi="仿宋" w:eastAsia="仿宋" w:cs="仿宋"/>
                <w:kern w:val="0"/>
                <w:sz w:val="28"/>
                <w:szCs w:val="28"/>
              </w:rPr>
              <w:t>制作数量</w:t>
            </w:r>
          </w:p>
        </w:tc>
        <w:tc>
          <w:tcPr>
            <w:tcW w:w="1950"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rPr>
            </w:pPr>
            <w:r>
              <w:rPr>
                <w:rFonts w:hint="eastAsia" w:ascii="仿宋" w:hAnsi="仿宋" w:eastAsia="仿宋" w:cs="仿宋"/>
                <w:color w:val="000000"/>
                <w:kern w:val="0"/>
                <w:sz w:val="28"/>
                <w:szCs w:val="28"/>
              </w:rPr>
              <w:t>本年新</w:t>
            </w:r>
            <w:r>
              <w:rPr>
                <w:rFonts w:hint="eastAsia" w:ascii="仿宋" w:hAnsi="仿宋" w:eastAsia="仿宋" w:cs="仿宋"/>
                <w:kern w:val="0"/>
                <w:sz w:val="28"/>
                <w:szCs w:val="28"/>
              </w:rPr>
              <w:t>公开数量</w:t>
            </w:r>
          </w:p>
        </w:tc>
        <w:tc>
          <w:tcPr>
            <w:tcW w:w="207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rPr>
            </w:pPr>
            <w:r>
              <w:rPr>
                <w:rFonts w:hint="eastAsia" w:ascii="仿宋" w:hAnsi="仿宋" w:eastAsia="仿宋" w:cs="仿宋"/>
                <w:color w:val="000000"/>
                <w:kern w:val="0"/>
                <w:sz w:val="28"/>
                <w:szCs w:val="28"/>
              </w:rPr>
              <w:t>对外公开总数量</w:t>
            </w:r>
          </w:p>
        </w:tc>
      </w:tr>
      <w:tr>
        <w:tblPrEx>
          <w:tblCellMar>
            <w:top w:w="0" w:type="dxa"/>
            <w:left w:w="0" w:type="dxa"/>
            <w:bottom w:w="0" w:type="dxa"/>
            <w:right w:w="0" w:type="dxa"/>
          </w:tblCellMar>
        </w:tblPrEx>
        <w:trPr>
          <w:trHeight w:val="386" w:hRule="atLeast"/>
          <w:jc w:val="center"/>
        </w:trPr>
        <w:tc>
          <w:tcPr>
            <w:tcW w:w="2715"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rPr>
            </w:pPr>
            <w:r>
              <w:rPr>
                <w:rFonts w:hint="eastAsia" w:ascii="仿宋" w:hAnsi="仿宋" w:eastAsia="仿宋" w:cs="仿宋"/>
                <w:color w:val="000000"/>
                <w:kern w:val="0"/>
                <w:sz w:val="28"/>
                <w:szCs w:val="28"/>
              </w:rPr>
              <w:t>规章</w:t>
            </w:r>
          </w:p>
        </w:tc>
        <w:tc>
          <w:tcPr>
            <w:tcW w:w="212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color w:val="000000"/>
                <w:kern w:val="0"/>
                <w:sz w:val="28"/>
                <w:szCs w:val="28"/>
                <w:lang w:val="en-US" w:eastAsia="zh-CN"/>
              </w:rPr>
              <w:t>0</w:t>
            </w:r>
          </w:p>
        </w:tc>
        <w:tc>
          <w:tcPr>
            <w:tcW w:w="1950"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color w:val="000000"/>
                <w:kern w:val="0"/>
                <w:sz w:val="28"/>
                <w:szCs w:val="28"/>
                <w:lang w:val="en-US" w:eastAsia="zh-CN"/>
              </w:rPr>
              <w:t>0</w:t>
            </w:r>
          </w:p>
        </w:tc>
        <w:tc>
          <w:tcPr>
            <w:tcW w:w="207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color w:val="000000"/>
                <w:kern w:val="0"/>
                <w:sz w:val="28"/>
                <w:szCs w:val="28"/>
                <w:lang w:val="en-US" w:eastAsia="zh-CN"/>
              </w:rPr>
              <w:t>0</w:t>
            </w:r>
          </w:p>
        </w:tc>
      </w:tr>
      <w:tr>
        <w:tblPrEx>
          <w:tblCellMar>
            <w:top w:w="0" w:type="dxa"/>
            <w:left w:w="0" w:type="dxa"/>
            <w:bottom w:w="0" w:type="dxa"/>
            <w:right w:w="0" w:type="dxa"/>
          </w:tblCellMar>
        </w:tblPrEx>
        <w:trPr>
          <w:trHeight w:val="329" w:hRule="atLeast"/>
          <w:jc w:val="center"/>
        </w:trPr>
        <w:tc>
          <w:tcPr>
            <w:tcW w:w="2715"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rPr>
            </w:pPr>
            <w:r>
              <w:rPr>
                <w:rFonts w:hint="eastAsia" w:ascii="仿宋" w:hAnsi="仿宋" w:eastAsia="仿宋" w:cs="仿宋"/>
                <w:color w:val="000000"/>
                <w:kern w:val="0"/>
                <w:sz w:val="28"/>
                <w:szCs w:val="28"/>
              </w:rPr>
              <w:t>规范性文件</w:t>
            </w:r>
          </w:p>
        </w:tc>
        <w:tc>
          <w:tcPr>
            <w:tcW w:w="212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color w:val="000000"/>
                <w:kern w:val="0"/>
                <w:sz w:val="28"/>
                <w:szCs w:val="28"/>
                <w:lang w:val="en-US" w:eastAsia="zh-CN"/>
              </w:rPr>
              <w:t>0</w:t>
            </w:r>
          </w:p>
        </w:tc>
        <w:tc>
          <w:tcPr>
            <w:tcW w:w="1950"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color w:val="000000"/>
                <w:kern w:val="0"/>
                <w:sz w:val="28"/>
                <w:szCs w:val="28"/>
                <w:lang w:val="en-US" w:eastAsia="zh-CN"/>
              </w:rPr>
              <w:t>0</w:t>
            </w:r>
          </w:p>
        </w:tc>
        <w:tc>
          <w:tcPr>
            <w:tcW w:w="207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color w:val="000000"/>
                <w:kern w:val="0"/>
                <w:sz w:val="28"/>
                <w:szCs w:val="28"/>
                <w:lang w:val="en-US" w:eastAsia="zh-CN"/>
              </w:rPr>
              <w:t>0</w:t>
            </w:r>
          </w:p>
        </w:tc>
      </w:tr>
      <w:tr>
        <w:tblPrEx>
          <w:tblCellMar>
            <w:top w:w="0" w:type="dxa"/>
            <w:left w:w="0" w:type="dxa"/>
            <w:bottom w:w="0" w:type="dxa"/>
            <w:right w:w="0" w:type="dxa"/>
          </w:tblCellMar>
        </w:tblPrEx>
        <w:trPr>
          <w:trHeight w:val="379" w:hRule="atLeast"/>
          <w:jc w:val="center"/>
        </w:trPr>
        <w:tc>
          <w:tcPr>
            <w:tcW w:w="8865" w:type="dxa"/>
            <w:gridSpan w:val="4"/>
            <w:tcBorders>
              <w:top w:val="nil"/>
              <w:left w:val="single" w:color="auto" w:sz="8" w:space="0"/>
              <w:bottom w:val="single" w:color="auto" w:sz="8" w:space="0"/>
              <w:right w:val="single" w:color="auto" w:sz="8" w:space="0"/>
            </w:tcBorders>
            <w:shd w:val="clear" w:color="auto" w:fill="C6D9F1"/>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rPr>
            </w:pPr>
            <w:r>
              <w:rPr>
                <w:rFonts w:hint="eastAsia" w:ascii="仿宋" w:hAnsi="仿宋" w:eastAsia="仿宋" w:cs="仿宋"/>
                <w:color w:val="000000"/>
                <w:kern w:val="0"/>
                <w:sz w:val="28"/>
                <w:szCs w:val="28"/>
              </w:rPr>
              <w:t>第二十条第（五）项</w:t>
            </w:r>
          </w:p>
        </w:tc>
      </w:tr>
      <w:tr>
        <w:tblPrEx>
          <w:tblCellMar>
            <w:top w:w="0" w:type="dxa"/>
            <w:left w:w="0" w:type="dxa"/>
            <w:bottom w:w="0" w:type="dxa"/>
            <w:right w:w="0" w:type="dxa"/>
          </w:tblCellMar>
        </w:tblPrEx>
        <w:trPr>
          <w:trHeight w:val="484" w:hRule="atLeast"/>
          <w:jc w:val="center"/>
        </w:trPr>
        <w:tc>
          <w:tcPr>
            <w:tcW w:w="2715"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rPr>
            </w:pPr>
            <w:r>
              <w:rPr>
                <w:rFonts w:hint="eastAsia" w:ascii="仿宋" w:hAnsi="仿宋" w:eastAsia="仿宋" w:cs="仿宋"/>
                <w:color w:val="000000"/>
                <w:kern w:val="0"/>
                <w:sz w:val="28"/>
                <w:szCs w:val="28"/>
              </w:rPr>
              <w:t>信息内容</w:t>
            </w:r>
          </w:p>
        </w:tc>
        <w:tc>
          <w:tcPr>
            <w:tcW w:w="2125"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rPr>
            </w:pPr>
            <w:r>
              <w:rPr>
                <w:rFonts w:hint="eastAsia" w:ascii="仿宋" w:hAnsi="仿宋" w:eastAsia="仿宋" w:cs="仿宋"/>
                <w:color w:val="000000"/>
                <w:kern w:val="0"/>
                <w:sz w:val="28"/>
                <w:szCs w:val="28"/>
              </w:rPr>
              <w:t>上一年项目数量</w:t>
            </w:r>
          </w:p>
        </w:tc>
        <w:tc>
          <w:tcPr>
            <w:tcW w:w="1950"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rPr>
            </w:pPr>
            <w:r>
              <w:rPr>
                <w:rFonts w:hint="eastAsia" w:ascii="仿宋" w:hAnsi="仿宋" w:eastAsia="仿宋" w:cs="仿宋"/>
                <w:color w:val="000000"/>
                <w:kern w:val="0"/>
                <w:sz w:val="28"/>
                <w:szCs w:val="28"/>
              </w:rPr>
              <w:t>本年增/减</w:t>
            </w:r>
          </w:p>
        </w:tc>
        <w:tc>
          <w:tcPr>
            <w:tcW w:w="207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rPr>
            </w:pPr>
            <w:r>
              <w:rPr>
                <w:rFonts w:hint="eastAsia" w:ascii="仿宋" w:hAnsi="仿宋" w:eastAsia="仿宋" w:cs="仿宋"/>
                <w:color w:val="000000"/>
                <w:kern w:val="0"/>
                <w:sz w:val="28"/>
                <w:szCs w:val="28"/>
              </w:rPr>
              <w:t>处理决定数量</w:t>
            </w:r>
          </w:p>
        </w:tc>
      </w:tr>
      <w:tr>
        <w:tblPrEx>
          <w:tblCellMar>
            <w:top w:w="0" w:type="dxa"/>
            <w:left w:w="0" w:type="dxa"/>
            <w:bottom w:w="0" w:type="dxa"/>
            <w:right w:w="0" w:type="dxa"/>
          </w:tblCellMar>
        </w:tblPrEx>
        <w:trPr>
          <w:trHeight w:val="528" w:hRule="atLeast"/>
          <w:jc w:val="center"/>
        </w:trPr>
        <w:tc>
          <w:tcPr>
            <w:tcW w:w="2715"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rPr>
            </w:pPr>
            <w:r>
              <w:rPr>
                <w:rFonts w:hint="eastAsia" w:ascii="仿宋" w:hAnsi="仿宋" w:eastAsia="仿宋" w:cs="仿宋"/>
                <w:color w:val="000000"/>
                <w:kern w:val="0"/>
                <w:sz w:val="28"/>
                <w:szCs w:val="28"/>
              </w:rPr>
              <w:t>行政许可</w:t>
            </w:r>
          </w:p>
        </w:tc>
        <w:tc>
          <w:tcPr>
            <w:tcW w:w="212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color w:val="000000"/>
                <w:kern w:val="0"/>
                <w:sz w:val="28"/>
                <w:szCs w:val="28"/>
                <w:lang w:val="en-US" w:eastAsia="zh-CN"/>
              </w:rPr>
              <w:t>0</w:t>
            </w:r>
          </w:p>
        </w:tc>
        <w:tc>
          <w:tcPr>
            <w:tcW w:w="1950"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color w:val="000000"/>
                <w:kern w:val="0"/>
                <w:sz w:val="28"/>
                <w:szCs w:val="28"/>
                <w:lang w:val="en-US" w:eastAsia="zh-CN"/>
              </w:rPr>
              <w:t>0</w:t>
            </w:r>
          </w:p>
        </w:tc>
        <w:tc>
          <w:tcPr>
            <w:tcW w:w="207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color w:val="000000"/>
                <w:kern w:val="0"/>
                <w:sz w:val="28"/>
                <w:szCs w:val="28"/>
                <w:lang w:val="en-US" w:eastAsia="zh-CN"/>
              </w:rPr>
              <w:t>0</w:t>
            </w:r>
          </w:p>
        </w:tc>
      </w:tr>
      <w:tr>
        <w:tblPrEx>
          <w:tblCellMar>
            <w:top w:w="0" w:type="dxa"/>
            <w:left w:w="0" w:type="dxa"/>
            <w:bottom w:w="0" w:type="dxa"/>
            <w:right w:w="0" w:type="dxa"/>
          </w:tblCellMar>
        </w:tblPrEx>
        <w:trPr>
          <w:trHeight w:val="550" w:hRule="atLeast"/>
          <w:jc w:val="center"/>
        </w:trPr>
        <w:tc>
          <w:tcPr>
            <w:tcW w:w="2715"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rPr>
            </w:pPr>
            <w:r>
              <w:rPr>
                <w:rFonts w:hint="eastAsia" w:ascii="仿宋" w:hAnsi="仿宋" w:eastAsia="仿宋" w:cs="仿宋"/>
                <w:color w:val="000000"/>
                <w:kern w:val="0"/>
                <w:sz w:val="28"/>
                <w:szCs w:val="28"/>
              </w:rPr>
              <w:t>其他对外管理服务事项</w:t>
            </w:r>
          </w:p>
        </w:tc>
        <w:tc>
          <w:tcPr>
            <w:tcW w:w="212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color w:val="000000"/>
                <w:kern w:val="0"/>
                <w:sz w:val="28"/>
                <w:szCs w:val="28"/>
                <w:lang w:val="en-US" w:eastAsia="zh-CN"/>
              </w:rPr>
              <w:t>0</w:t>
            </w:r>
          </w:p>
        </w:tc>
        <w:tc>
          <w:tcPr>
            <w:tcW w:w="1950"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color w:val="000000"/>
                <w:kern w:val="0"/>
                <w:sz w:val="28"/>
                <w:szCs w:val="28"/>
                <w:lang w:val="en-US" w:eastAsia="zh-CN"/>
              </w:rPr>
              <w:t>0</w:t>
            </w:r>
          </w:p>
        </w:tc>
        <w:tc>
          <w:tcPr>
            <w:tcW w:w="207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color w:val="000000"/>
                <w:kern w:val="0"/>
                <w:sz w:val="28"/>
                <w:szCs w:val="28"/>
                <w:lang w:val="en-US" w:eastAsia="zh-CN"/>
              </w:rPr>
              <w:t>0</w:t>
            </w:r>
          </w:p>
        </w:tc>
      </w:tr>
      <w:tr>
        <w:tblPrEx>
          <w:tblCellMar>
            <w:top w:w="0" w:type="dxa"/>
            <w:left w:w="0" w:type="dxa"/>
            <w:bottom w:w="0" w:type="dxa"/>
            <w:right w:w="0" w:type="dxa"/>
          </w:tblCellMar>
        </w:tblPrEx>
        <w:trPr>
          <w:trHeight w:val="406" w:hRule="atLeast"/>
          <w:jc w:val="center"/>
        </w:trPr>
        <w:tc>
          <w:tcPr>
            <w:tcW w:w="8865" w:type="dxa"/>
            <w:gridSpan w:val="4"/>
            <w:tcBorders>
              <w:top w:val="nil"/>
              <w:left w:val="single" w:color="auto" w:sz="8" w:space="0"/>
              <w:bottom w:val="single" w:color="auto" w:sz="8" w:space="0"/>
              <w:right w:val="single" w:color="auto" w:sz="8" w:space="0"/>
            </w:tcBorders>
            <w:shd w:val="clear" w:color="auto" w:fill="C6D9F1"/>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rPr>
            </w:pPr>
            <w:r>
              <w:rPr>
                <w:rFonts w:hint="eastAsia" w:ascii="仿宋" w:hAnsi="仿宋" w:eastAsia="仿宋" w:cs="仿宋"/>
                <w:color w:val="000000"/>
                <w:kern w:val="0"/>
                <w:sz w:val="28"/>
                <w:szCs w:val="28"/>
              </w:rPr>
              <w:t>第二十条第（六）项</w:t>
            </w:r>
          </w:p>
        </w:tc>
      </w:tr>
      <w:tr>
        <w:tblPrEx>
          <w:tblCellMar>
            <w:top w:w="0" w:type="dxa"/>
            <w:left w:w="0" w:type="dxa"/>
            <w:bottom w:w="0" w:type="dxa"/>
            <w:right w:w="0" w:type="dxa"/>
          </w:tblCellMar>
        </w:tblPrEx>
        <w:trPr>
          <w:trHeight w:val="634" w:hRule="atLeast"/>
          <w:jc w:val="center"/>
        </w:trPr>
        <w:tc>
          <w:tcPr>
            <w:tcW w:w="2715"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rPr>
            </w:pPr>
            <w:r>
              <w:rPr>
                <w:rFonts w:hint="eastAsia" w:ascii="仿宋" w:hAnsi="仿宋" w:eastAsia="仿宋" w:cs="仿宋"/>
                <w:color w:val="000000"/>
                <w:kern w:val="0"/>
                <w:sz w:val="28"/>
                <w:szCs w:val="28"/>
              </w:rPr>
              <w:t>信息内容</w:t>
            </w:r>
          </w:p>
        </w:tc>
        <w:tc>
          <w:tcPr>
            <w:tcW w:w="2125"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rPr>
            </w:pPr>
            <w:r>
              <w:rPr>
                <w:rFonts w:hint="eastAsia" w:ascii="仿宋" w:hAnsi="仿宋" w:eastAsia="仿宋" w:cs="仿宋"/>
                <w:color w:val="000000"/>
                <w:kern w:val="0"/>
                <w:sz w:val="28"/>
                <w:szCs w:val="28"/>
              </w:rPr>
              <w:t>上一年项目数量</w:t>
            </w:r>
          </w:p>
        </w:tc>
        <w:tc>
          <w:tcPr>
            <w:tcW w:w="1950"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rPr>
            </w:pPr>
            <w:r>
              <w:rPr>
                <w:rFonts w:hint="eastAsia" w:ascii="仿宋" w:hAnsi="仿宋" w:eastAsia="仿宋" w:cs="仿宋"/>
                <w:color w:val="000000"/>
                <w:kern w:val="0"/>
                <w:sz w:val="28"/>
                <w:szCs w:val="28"/>
              </w:rPr>
              <w:t>本年增/减</w:t>
            </w:r>
          </w:p>
        </w:tc>
        <w:tc>
          <w:tcPr>
            <w:tcW w:w="207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rPr>
            </w:pPr>
            <w:r>
              <w:rPr>
                <w:rFonts w:hint="eastAsia" w:ascii="仿宋" w:hAnsi="仿宋" w:eastAsia="仿宋" w:cs="仿宋"/>
                <w:color w:val="000000"/>
                <w:kern w:val="0"/>
                <w:sz w:val="28"/>
                <w:szCs w:val="28"/>
              </w:rPr>
              <w:t>处理决定数量</w:t>
            </w:r>
          </w:p>
        </w:tc>
      </w:tr>
      <w:tr>
        <w:tblPrEx>
          <w:tblCellMar>
            <w:top w:w="0" w:type="dxa"/>
            <w:left w:w="0" w:type="dxa"/>
            <w:bottom w:w="0" w:type="dxa"/>
            <w:right w:w="0" w:type="dxa"/>
          </w:tblCellMar>
        </w:tblPrEx>
        <w:trPr>
          <w:trHeight w:val="430" w:hRule="atLeast"/>
          <w:jc w:val="center"/>
        </w:trPr>
        <w:tc>
          <w:tcPr>
            <w:tcW w:w="2715"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rPr>
            </w:pPr>
            <w:r>
              <w:rPr>
                <w:rFonts w:hint="eastAsia" w:ascii="仿宋" w:hAnsi="仿宋" w:eastAsia="仿宋" w:cs="仿宋"/>
                <w:color w:val="000000"/>
                <w:kern w:val="0"/>
                <w:sz w:val="28"/>
                <w:szCs w:val="28"/>
              </w:rPr>
              <w:t>行政处罚</w:t>
            </w:r>
          </w:p>
        </w:tc>
        <w:tc>
          <w:tcPr>
            <w:tcW w:w="212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color w:val="000000"/>
                <w:kern w:val="0"/>
                <w:sz w:val="28"/>
                <w:szCs w:val="28"/>
                <w:lang w:val="en-US" w:eastAsia="zh-CN"/>
              </w:rPr>
              <w:t>0</w:t>
            </w:r>
          </w:p>
        </w:tc>
        <w:tc>
          <w:tcPr>
            <w:tcW w:w="1950"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color w:val="000000"/>
                <w:kern w:val="0"/>
                <w:sz w:val="28"/>
                <w:szCs w:val="28"/>
                <w:lang w:val="en-US" w:eastAsia="zh-CN"/>
              </w:rPr>
              <w:t>0</w:t>
            </w:r>
          </w:p>
        </w:tc>
        <w:tc>
          <w:tcPr>
            <w:tcW w:w="207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color w:val="000000"/>
                <w:kern w:val="0"/>
                <w:sz w:val="28"/>
                <w:szCs w:val="28"/>
                <w:lang w:val="en-US" w:eastAsia="zh-CN"/>
              </w:rPr>
              <w:t>0</w:t>
            </w:r>
          </w:p>
        </w:tc>
      </w:tr>
      <w:tr>
        <w:tblPrEx>
          <w:tblCellMar>
            <w:top w:w="0" w:type="dxa"/>
            <w:left w:w="0" w:type="dxa"/>
            <w:bottom w:w="0" w:type="dxa"/>
            <w:right w:w="0" w:type="dxa"/>
          </w:tblCellMar>
        </w:tblPrEx>
        <w:trPr>
          <w:trHeight w:val="409" w:hRule="atLeast"/>
          <w:jc w:val="center"/>
        </w:trPr>
        <w:tc>
          <w:tcPr>
            <w:tcW w:w="2715"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rPr>
            </w:pPr>
            <w:r>
              <w:rPr>
                <w:rFonts w:hint="eastAsia" w:ascii="仿宋" w:hAnsi="仿宋" w:eastAsia="仿宋" w:cs="仿宋"/>
                <w:color w:val="000000"/>
                <w:kern w:val="0"/>
                <w:sz w:val="28"/>
                <w:szCs w:val="28"/>
              </w:rPr>
              <w:t>行政强制</w:t>
            </w:r>
          </w:p>
        </w:tc>
        <w:tc>
          <w:tcPr>
            <w:tcW w:w="212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color w:val="000000"/>
                <w:kern w:val="0"/>
                <w:sz w:val="28"/>
                <w:szCs w:val="28"/>
                <w:lang w:val="en-US" w:eastAsia="zh-CN"/>
              </w:rPr>
              <w:t>0</w:t>
            </w:r>
          </w:p>
        </w:tc>
        <w:tc>
          <w:tcPr>
            <w:tcW w:w="1950"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color w:val="000000"/>
                <w:kern w:val="0"/>
                <w:sz w:val="28"/>
                <w:szCs w:val="28"/>
                <w:lang w:val="en-US" w:eastAsia="zh-CN"/>
              </w:rPr>
              <w:t>0</w:t>
            </w:r>
          </w:p>
        </w:tc>
        <w:tc>
          <w:tcPr>
            <w:tcW w:w="207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color w:val="000000"/>
                <w:kern w:val="0"/>
                <w:sz w:val="28"/>
                <w:szCs w:val="28"/>
                <w:lang w:val="en-US" w:eastAsia="zh-CN"/>
              </w:rPr>
              <w:t>0</w:t>
            </w:r>
          </w:p>
        </w:tc>
      </w:tr>
      <w:tr>
        <w:tblPrEx>
          <w:tblCellMar>
            <w:top w:w="0" w:type="dxa"/>
            <w:left w:w="0" w:type="dxa"/>
            <w:bottom w:w="0" w:type="dxa"/>
            <w:right w:w="0" w:type="dxa"/>
          </w:tblCellMar>
        </w:tblPrEx>
        <w:trPr>
          <w:trHeight w:val="366" w:hRule="atLeast"/>
          <w:jc w:val="center"/>
        </w:trPr>
        <w:tc>
          <w:tcPr>
            <w:tcW w:w="8865" w:type="dxa"/>
            <w:gridSpan w:val="4"/>
            <w:tcBorders>
              <w:top w:val="nil"/>
              <w:left w:val="single" w:color="auto" w:sz="8" w:space="0"/>
              <w:bottom w:val="single" w:color="auto" w:sz="8" w:space="0"/>
              <w:right w:val="single" w:color="auto" w:sz="8" w:space="0"/>
            </w:tcBorders>
            <w:shd w:val="clear" w:color="auto" w:fill="C6D9F1"/>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rPr>
            </w:pPr>
            <w:r>
              <w:rPr>
                <w:rFonts w:hint="eastAsia" w:ascii="仿宋" w:hAnsi="仿宋" w:eastAsia="仿宋" w:cs="仿宋"/>
                <w:color w:val="000000"/>
                <w:kern w:val="0"/>
                <w:sz w:val="28"/>
                <w:szCs w:val="28"/>
              </w:rPr>
              <w:t>第二十条第（八）项</w:t>
            </w:r>
          </w:p>
        </w:tc>
      </w:tr>
      <w:tr>
        <w:tblPrEx>
          <w:tblCellMar>
            <w:top w:w="0" w:type="dxa"/>
            <w:left w:w="0" w:type="dxa"/>
            <w:bottom w:w="0" w:type="dxa"/>
            <w:right w:w="0" w:type="dxa"/>
          </w:tblCellMar>
        </w:tblPrEx>
        <w:trPr>
          <w:trHeight w:val="391" w:hRule="atLeast"/>
          <w:jc w:val="center"/>
        </w:trPr>
        <w:tc>
          <w:tcPr>
            <w:tcW w:w="2715"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rPr>
            </w:pPr>
            <w:r>
              <w:rPr>
                <w:rFonts w:hint="eastAsia" w:ascii="仿宋" w:hAnsi="仿宋" w:eastAsia="仿宋" w:cs="仿宋"/>
                <w:color w:val="000000"/>
                <w:kern w:val="0"/>
                <w:sz w:val="28"/>
                <w:szCs w:val="28"/>
              </w:rPr>
              <w:t>信息内容</w:t>
            </w:r>
          </w:p>
        </w:tc>
        <w:tc>
          <w:tcPr>
            <w:tcW w:w="212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rPr>
            </w:pPr>
            <w:r>
              <w:rPr>
                <w:rFonts w:hint="eastAsia" w:ascii="仿宋" w:hAnsi="仿宋" w:eastAsia="仿宋" w:cs="仿宋"/>
                <w:color w:val="000000"/>
                <w:kern w:val="0"/>
                <w:sz w:val="28"/>
                <w:szCs w:val="28"/>
              </w:rPr>
              <w:t>上一年项目数量</w:t>
            </w:r>
          </w:p>
        </w:tc>
        <w:tc>
          <w:tcPr>
            <w:tcW w:w="4025" w:type="dxa"/>
            <w:gridSpan w:val="2"/>
            <w:tcBorders>
              <w:top w:val="single" w:color="auto" w:sz="8" w:space="0"/>
              <w:left w:val="nil"/>
              <w:bottom w:val="single" w:color="auto" w:sz="8" w:space="0"/>
              <w:right w:val="single" w:color="000000"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rPr>
            </w:pPr>
            <w:r>
              <w:rPr>
                <w:rFonts w:hint="eastAsia" w:ascii="仿宋" w:hAnsi="仿宋" w:eastAsia="仿宋" w:cs="仿宋"/>
                <w:color w:val="000000"/>
                <w:kern w:val="0"/>
                <w:sz w:val="28"/>
                <w:szCs w:val="28"/>
              </w:rPr>
              <w:t>本年增/减</w:t>
            </w:r>
          </w:p>
        </w:tc>
      </w:tr>
      <w:tr>
        <w:tblPrEx>
          <w:tblCellMar>
            <w:top w:w="0" w:type="dxa"/>
            <w:left w:w="0" w:type="dxa"/>
            <w:bottom w:w="0" w:type="dxa"/>
            <w:right w:w="0" w:type="dxa"/>
          </w:tblCellMar>
        </w:tblPrEx>
        <w:trPr>
          <w:trHeight w:val="376" w:hRule="atLeast"/>
          <w:jc w:val="center"/>
        </w:trPr>
        <w:tc>
          <w:tcPr>
            <w:tcW w:w="2715"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rPr>
            </w:pPr>
            <w:r>
              <w:rPr>
                <w:rFonts w:hint="eastAsia" w:ascii="仿宋" w:hAnsi="仿宋" w:eastAsia="仿宋" w:cs="仿宋"/>
                <w:color w:val="000000"/>
                <w:kern w:val="0"/>
                <w:sz w:val="28"/>
                <w:szCs w:val="28"/>
              </w:rPr>
              <w:t>行政事业性收费</w:t>
            </w:r>
          </w:p>
        </w:tc>
        <w:tc>
          <w:tcPr>
            <w:tcW w:w="212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color w:val="000000"/>
                <w:kern w:val="0"/>
                <w:sz w:val="28"/>
                <w:szCs w:val="28"/>
                <w:lang w:val="en-US" w:eastAsia="zh-CN"/>
              </w:rPr>
              <w:t>0</w:t>
            </w:r>
          </w:p>
        </w:tc>
        <w:tc>
          <w:tcPr>
            <w:tcW w:w="4025" w:type="dxa"/>
            <w:gridSpan w:val="2"/>
            <w:tcBorders>
              <w:top w:val="nil"/>
              <w:left w:val="nil"/>
              <w:bottom w:val="single" w:color="auto" w:sz="8" w:space="0"/>
              <w:right w:val="single" w:color="000000"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rPr>
            </w:pPr>
            <w:r>
              <w:rPr>
                <w:rFonts w:hint="eastAsia" w:ascii="仿宋" w:hAnsi="仿宋" w:eastAsia="仿宋" w:cs="仿宋"/>
                <w:color w:val="000000"/>
                <w:kern w:val="0"/>
                <w:sz w:val="28"/>
                <w:szCs w:val="28"/>
                <w:lang w:val="en-US" w:eastAsia="zh-CN"/>
              </w:rPr>
              <w:t>0</w:t>
            </w:r>
          </w:p>
        </w:tc>
      </w:tr>
      <w:tr>
        <w:tblPrEx>
          <w:tblCellMar>
            <w:top w:w="0" w:type="dxa"/>
            <w:left w:w="0" w:type="dxa"/>
            <w:bottom w:w="0" w:type="dxa"/>
            <w:right w:w="0" w:type="dxa"/>
          </w:tblCellMar>
        </w:tblPrEx>
        <w:trPr>
          <w:trHeight w:val="476" w:hRule="atLeast"/>
          <w:jc w:val="center"/>
        </w:trPr>
        <w:tc>
          <w:tcPr>
            <w:tcW w:w="8865" w:type="dxa"/>
            <w:gridSpan w:val="4"/>
            <w:tcBorders>
              <w:top w:val="nil"/>
              <w:left w:val="single" w:color="auto" w:sz="8" w:space="0"/>
              <w:bottom w:val="single" w:color="auto" w:sz="8" w:space="0"/>
              <w:right w:val="single" w:color="auto" w:sz="8" w:space="0"/>
            </w:tcBorders>
            <w:shd w:val="clear" w:color="auto" w:fill="C6D9F1"/>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rPr>
            </w:pPr>
            <w:r>
              <w:rPr>
                <w:rFonts w:hint="eastAsia" w:ascii="仿宋" w:hAnsi="仿宋" w:eastAsia="仿宋" w:cs="仿宋"/>
                <w:color w:val="000000"/>
                <w:kern w:val="0"/>
                <w:sz w:val="28"/>
                <w:szCs w:val="28"/>
              </w:rPr>
              <w:t>第二十条第（九）项</w:t>
            </w:r>
          </w:p>
        </w:tc>
      </w:tr>
      <w:tr>
        <w:tblPrEx>
          <w:tblCellMar>
            <w:top w:w="0" w:type="dxa"/>
            <w:left w:w="0" w:type="dxa"/>
            <w:bottom w:w="0" w:type="dxa"/>
            <w:right w:w="0" w:type="dxa"/>
          </w:tblCellMar>
        </w:tblPrEx>
        <w:trPr>
          <w:trHeight w:val="585" w:hRule="atLeast"/>
          <w:jc w:val="center"/>
        </w:trPr>
        <w:tc>
          <w:tcPr>
            <w:tcW w:w="2715"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rPr>
            </w:pPr>
            <w:r>
              <w:rPr>
                <w:rFonts w:hint="eastAsia" w:ascii="仿宋" w:hAnsi="仿宋" w:eastAsia="仿宋" w:cs="仿宋"/>
                <w:color w:val="000000"/>
                <w:kern w:val="0"/>
                <w:sz w:val="28"/>
                <w:szCs w:val="28"/>
              </w:rPr>
              <w:t>信息内容</w:t>
            </w:r>
          </w:p>
        </w:tc>
        <w:tc>
          <w:tcPr>
            <w:tcW w:w="212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rPr>
            </w:pPr>
            <w:r>
              <w:rPr>
                <w:rFonts w:hint="eastAsia" w:ascii="仿宋" w:hAnsi="仿宋" w:eastAsia="仿宋" w:cs="仿宋"/>
                <w:color w:val="000000"/>
                <w:kern w:val="0"/>
                <w:sz w:val="28"/>
                <w:szCs w:val="28"/>
              </w:rPr>
              <w:t>采购项目数量</w:t>
            </w:r>
          </w:p>
        </w:tc>
        <w:tc>
          <w:tcPr>
            <w:tcW w:w="4025" w:type="dxa"/>
            <w:gridSpan w:val="2"/>
            <w:tcBorders>
              <w:top w:val="single" w:color="auto" w:sz="8" w:space="0"/>
              <w:left w:val="nil"/>
              <w:bottom w:val="single" w:color="auto" w:sz="8" w:space="0"/>
              <w:right w:val="single" w:color="000000"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rPr>
            </w:pPr>
            <w:r>
              <w:rPr>
                <w:rFonts w:hint="eastAsia" w:ascii="仿宋" w:hAnsi="仿宋" w:eastAsia="仿宋" w:cs="仿宋"/>
                <w:color w:val="000000"/>
                <w:kern w:val="0"/>
                <w:sz w:val="28"/>
                <w:szCs w:val="28"/>
              </w:rPr>
              <w:t>采购总金额</w:t>
            </w:r>
          </w:p>
        </w:tc>
      </w:tr>
      <w:tr>
        <w:tblPrEx>
          <w:tblCellMar>
            <w:top w:w="0" w:type="dxa"/>
            <w:left w:w="0" w:type="dxa"/>
            <w:bottom w:w="0" w:type="dxa"/>
            <w:right w:w="0" w:type="dxa"/>
          </w:tblCellMar>
        </w:tblPrEx>
        <w:trPr>
          <w:trHeight w:val="534" w:hRule="atLeast"/>
          <w:jc w:val="center"/>
        </w:trPr>
        <w:tc>
          <w:tcPr>
            <w:tcW w:w="2715"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rPr>
            </w:pPr>
            <w:r>
              <w:rPr>
                <w:rFonts w:hint="eastAsia" w:ascii="仿宋" w:hAnsi="仿宋" w:eastAsia="仿宋" w:cs="仿宋"/>
                <w:color w:val="000000"/>
                <w:kern w:val="0"/>
                <w:sz w:val="28"/>
                <w:szCs w:val="28"/>
              </w:rPr>
              <w:t>政府集中采购</w:t>
            </w:r>
          </w:p>
        </w:tc>
        <w:tc>
          <w:tcPr>
            <w:tcW w:w="212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val="0"/>
              <w:spacing w:after="180" w:line="50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color w:val="000000"/>
                <w:kern w:val="0"/>
                <w:sz w:val="28"/>
                <w:szCs w:val="28"/>
                <w:lang w:val="en-US" w:eastAsia="zh-CN"/>
              </w:rPr>
              <w:t>26个</w:t>
            </w:r>
          </w:p>
        </w:tc>
        <w:tc>
          <w:tcPr>
            <w:tcW w:w="4025" w:type="dxa"/>
            <w:gridSpan w:val="2"/>
            <w:tcBorders>
              <w:top w:val="nil"/>
              <w:left w:val="nil"/>
              <w:bottom w:val="single" w:color="auto" w:sz="8" w:space="0"/>
              <w:right w:val="single" w:color="000000"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92797元</w:t>
            </w:r>
          </w:p>
        </w:tc>
      </w:tr>
    </w:tbl>
    <w:p>
      <w:pPr>
        <w:pStyle w:val="4"/>
        <w:keepNext w:val="0"/>
        <w:keepLines w:val="0"/>
        <w:pageBreakBefore w:val="0"/>
        <w:widowControl/>
        <w:shd w:val="clear" w:color="auto" w:fill="FFFFFF"/>
        <w:kinsoku/>
        <w:wordWrap/>
        <w:overflowPunct/>
        <w:topLinePunct w:val="0"/>
        <w:autoSpaceDE/>
        <w:autoSpaceDN/>
        <w:bidi w:val="0"/>
        <w:adjustRightInd/>
        <w:spacing w:beforeAutospacing="0" w:after="240" w:afterAutospacing="0" w:line="500" w:lineRule="exact"/>
        <w:jc w:val="both"/>
        <w:textAlignment w:val="auto"/>
        <w:rPr>
          <w:rFonts w:hint="eastAsia" w:ascii="黑体" w:hAnsi="黑体" w:eastAsia="黑体" w:cs="黑体"/>
          <w:b w:val="0"/>
          <w:bCs/>
          <w:color w:val="333333"/>
          <w:sz w:val="32"/>
          <w:szCs w:val="32"/>
          <w:shd w:val="clear" w:color="auto" w:fill="FFFFFF"/>
        </w:rPr>
      </w:pPr>
    </w:p>
    <w:p>
      <w:pPr>
        <w:pStyle w:val="4"/>
        <w:keepNext w:val="0"/>
        <w:keepLines w:val="0"/>
        <w:pageBreakBefore w:val="0"/>
        <w:widowControl/>
        <w:shd w:val="clear" w:color="auto" w:fill="FFFFFF"/>
        <w:kinsoku/>
        <w:wordWrap/>
        <w:overflowPunct/>
        <w:topLinePunct w:val="0"/>
        <w:autoSpaceDE/>
        <w:autoSpaceDN/>
        <w:bidi w:val="0"/>
        <w:adjustRightInd/>
        <w:spacing w:beforeAutospacing="0" w:after="240" w:afterAutospacing="0" w:line="500" w:lineRule="exact"/>
        <w:ind w:firstLine="640" w:firstLineChars="200"/>
        <w:jc w:val="both"/>
        <w:textAlignment w:val="auto"/>
        <w:rPr>
          <w:rFonts w:hint="eastAsia" w:ascii="仿宋" w:hAnsi="仿宋" w:eastAsia="仿宋" w:cs="仿宋"/>
          <w:color w:val="333333"/>
          <w:sz w:val="32"/>
          <w:szCs w:val="32"/>
        </w:rPr>
      </w:pPr>
      <w:r>
        <w:rPr>
          <w:rFonts w:hint="eastAsia" w:ascii="黑体" w:hAnsi="黑体" w:eastAsia="黑体" w:cs="黑体"/>
          <w:b w:val="0"/>
          <w:bCs/>
          <w:color w:val="333333"/>
          <w:sz w:val="32"/>
          <w:szCs w:val="32"/>
          <w:shd w:val="clear" w:color="auto" w:fill="FFFFFF"/>
        </w:rPr>
        <w:t>三、收到和处理政府信息公开申请情况</w:t>
      </w:r>
    </w:p>
    <w:tbl>
      <w:tblPr>
        <w:tblStyle w:val="5"/>
        <w:tblW w:w="9071"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
      <w:tblGrid>
        <w:gridCol w:w="618"/>
        <w:gridCol w:w="854"/>
        <w:gridCol w:w="2086"/>
        <w:gridCol w:w="814"/>
        <w:gridCol w:w="755"/>
        <w:gridCol w:w="755"/>
        <w:gridCol w:w="814"/>
        <w:gridCol w:w="974"/>
        <w:gridCol w:w="712"/>
        <w:gridCol w:w="689"/>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3558" w:type="dxa"/>
            <w:gridSpan w:val="3"/>
            <w:vMerge w:val="restart"/>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（本列数据的勾稽关系为：第一项加第二项之和，等于第三项加第四项之和）</w:t>
            </w:r>
          </w:p>
        </w:tc>
        <w:tc>
          <w:tcPr>
            <w:tcW w:w="5513" w:type="dxa"/>
            <w:gridSpan w:val="7"/>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申请人情况</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3558" w:type="dxa"/>
            <w:gridSpan w:val="3"/>
            <w:vMerge w:val="continue"/>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sz w:val="28"/>
                <w:szCs w:val="28"/>
              </w:rPr>
            </w:pPr>
          </w:p>
        </w:tc>
        <w:tc>
          <w:tcPr>
            <w:tcW w:w="814" w:type="dxa"/>
            <w:vMerge w:val="restart"/>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自然人</w:t>
            </w:r>
          </w:p>
        </w:tc>
        <w:tc>
          <w:tcPr>
            <w:tcW w:w="4010" w:type="dxa"/>
            <w:gridSpan w:val="5"/>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法人或其他组织</w:t>
            </w:r>
          </w:p>
        </w:tc>
        <w:tc>
          <w:tcPr>
            <w:tcW w:w="689" w:type="dxa"/>
            <w:vMerge w:val="restart"/>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总计</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3558" w:type="dxa"/>
            <w:gridSpan w:val="3"/>
            <w:vMerge w:val="continue"/>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sz w:val="28"/>
                <w:szCs w:val="28"/>
              </w:rPr>
            </w:pPr>
          </w:p>
        </w:tc>
        <w:tc>
          <w:tcPr>
            <w:tcW w:w="814"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sz w:val="28"/>
                <w:szCs w:val="28"/>
              </w:rPr>
            </w:pP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商业企业</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科研机构</w:t>
            </w:r>
          </w:p>
        </w:tc>
        <w:tc>
          <w:tcPr>
            <w:tcW w:w="814"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社会公益组织</w:t>
            </w:r>
          </w:p>
        </w:tc>
        <w:tc>
          <w:tcPr>
            <w:tcW w:w="974"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法律服务机构</w:t>
            </w:r>
          </w:p>
        </w:tc>
        <w:tc>
          <w:tcPr>
            <w:tcW w:w="712"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其他</w:t>
            </w:r>
          </w:p>
        </w:tc>
        <w:tc>
          <w:tcPr>
            <w:tcW w:w="689" w:type="dxa"/>
            <w:vMerge w:val="continue"/>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sz w:val="28"/>
                <w:szCs w:val="28"/>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3558" w:type="dxa"/>
            <w:gridSpan w:val="3"/>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left"/>
              <w:textAlignment w:val="auto"/>
              <w:rPr>
                <w:rFonts w:hint="eastAsia" w:ascii="仿宋" w:hAnsi="仿宋" w:eastAsia="仿宋" w:cs="仿宋"/>
                <w:sz w:val="28"/>
                <w:szCs w:val="28"/>
              </w:rPr>
            </w:pPr>
            <w:r>
              <w:rPr>
                <w:rFonts w:hint="eastAsia" w:ascii="仿宋" w:hAnsi="仿宋" w:eastAsia="仿宋" w:cs="仿宋"/>
                <w:kern w:val="0"/>
                <w:sz w:val="28"/>
                <w:szCs w:val="28"/>
              </w:rPr>
              <w:t>一、本年新收政府信息公开申请数量</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lang w:eastAsia="zh-CN"/>
              </w:rPr>
              <w:t>无</w:t>
            </w: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689"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3558" w:type="dxa"/>
            <w:gridSpan w:val="3"/>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left"/>
              <w:textAlignment w:val="auto"/>
              <w:rPr>
                <w:rFonts w:hint="eastAsia" w:ascii="仿宋" w:hAnsi="仿宋" w:eastAsia="仿宋" w:cs="仿宋"/>
                <w:sz w:val="28"/>
                <w:szCs w:val="28"/>
              </w:rPr>
            </w:pPr>
            <w:r>
              <w:rPr>
                <w:rFonts w:hint="eastAsia" w:ascii="仿宋" w:hAnsi="仿宋" w:eastAsia="仿宋" w:cs="仿宋"/>
                <w:kern w:val="0"/>
                <w:sz w:val="28"/>
                <w:szCs w:val="28"/>
              </w:rPr>
              <w:t>二、上年结转政府信息公开申请数量</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lang w:eastAsia="zh-CN"/>
              </w:rPr>
              <w:t>无</w:t>
            </w: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689"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18" w:type="dxa"/>
            <w:vMerge w:val="restart"/>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三、本年度办理结果</w:t>
            </w:r>
          </w:p>
        </w:tc>
        <w:tc>
          <w:tcPr>
            <w:tcW w:w="2940" w:type="dxa"/>
            <w:gridSpan w:val="2"/>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left"/>
              <w:textAlignment w:val="auto"/>
              <w:rPr>
                <w:rFonts w:hint="eastAsia" w:ascii="仿宋" w:hAnsi="仿宋" w:eastAsia="仿宋" w:cs="仿宋"/>
                <w:sz w:val="28"/>
                <w:szCs w:val="28"/>
              </w:rPr>
            </w:pPr>
            <w:r>
              <w:rPr>
                <w:rFonts w:hint="eastAsia" w:ascii="仿宋" w:hAnsi="仿宋" w:eastAsia="仿宋" w:cs="仿宋"/>
                <w:kern w:val="0"/>
                <w:sz w:val="28"/>
                <w:szCs w:val="28"/>
              </w:rPr>
              <w:t>（一）予以公开</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r>
              <w:rPr>
                <w:rFonts w:hint="eastAsia" w:ascii="仿宋" w:hAnsi="仿宋" w:eastAsia="仿宋" w:cs="仿宋"/>
                <w:kern w:val="0"/>
                <w:sz w:val="28"/>
                <w:szCs w:val="28"/>
                <w:lang w:eastAsia="zh-CN"/>
              </w:rPr>
              <w:t>无</w:t>
            </w: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689"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18"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sz w:val="28"/>
                <w:szCs w:val="28"/>
              </w:rPr>
            </w:pPr>
          </w:p>
        </w:tc>
        <w:tc>
          <w:tcPr>
            <w:tcW w:w="2940" w:type="dxa"/>
            <w:gridSpan w:val="2"/>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left"/>
              <w:textAlignment w:val="auto"/>
              <w:rPr>
                <w:rFonts w:hint="eastAsia" w:ascii="仿宋" w:hAnsi="仿宋" w:eastAsia="仿宋" w:cs="仿宋"/>
                <w:sz w:val="28"/>
                <w:szCs w:val="28"/>
              </w:rPr>
            </w:pPr>
            <w:r>
              <w:rPr>
                <w:rFonts w:hint="eastAsia" w:ascii="仿宋" w:hAnsi="仿宋" w:eastAsia="仿宋" w:cs="仿宋"/>
                <w:kern w:val="0"/>
                <w:sz w:val="28"/>
                <w:szCs w:val="28"/>
              </w:rPr>
              <w:t>（二）部分公开（区分处理的，只计这一情形，不计其他情形）</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r>
              <w:rPr>
                <w:rFonts w:hint="eastAsia" w:ascii="仿宋" w:hAnsi="仿宋" w:eastAsia="仿宋" w:cs="仿宋"/>
                <w:kern w:val="0"/>
                <w:sz w:val="28"/>
                <w:szCs w:val="28"/>
                <w:lang w:eastAsia="zh-CN"/>
              </w:rPr>
              <w:t>无</w:t>
            </w: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689"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18"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sz w:val="28"/>
                <w:szCs w:val="28"/>
              </w:rPr>
            </w:pPr>
          </w:p>
        </w:tc>
        <w:tc>
          <w:tcPr>
            <w:tcW w:w="854" w:type="dxa"/>
            <w:vMerge w:val="restart"/>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left"/>
              <w:textAlignment w:val="auto"/>
              <w:rPr>
                <w:rFonts w:hint="eastAsia" w:ascii="仿宋" w:hAnsi="仿宋" w:eastAsia="仿宋" w:cs="仿宋"/>
                <w:sz w:val="28"/>
                <w:szCs w:val="28"/>
              </w:rPr>
            </w:pPr>
            <w:r>
              <w:rPr>
                <w:rFonts w:hint="eastAsia" w:ascii="仿宋" w:hAnsi="仿宋" w:eastAsia="仿宋" w:cs="仿宋"/>
                <w:kern w:val="0"/>
                <w:sz w:val="28"/>
                <w:szCs w:val="28"/>
              </w:rPr>
              <w:t>（三）不予公开</w:t>
            </w:r>
          </w:p>
        </w:tc>
        <w:tc>
          <w:tcPr>
            <w:tcW w:w="2086"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left"/>
              <w:textAlignment w:val="auto"/>
              <w:rPr>
                <w:rFonts w:hint="eastAsia" w:ascii="仿宋" w:hAnsi="仿宋" w:eastAsia="仿宋" w:cs="仿宋"/>
                <w:sz w:val="28"/>
                <w:szCs w:val="28"/>
              </w:rPr>
            </w:pPr>
            <w:r>
              <w:rPr>
                <w:rFonts w:hint="eastAsia" w:ascii="仿宋" w:hAnsi="仿宋" w:eastAsia="仿宋" w:cs="仿宋"/>
                <w:kern w:val="0"/>
                <w:sz w:val="28"/>
                <w:szCs w:val="28"/>
              </w:rPr>
              <w:t>1.属于国家秘密</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lang w:eastAsia="zh-CN"/>
              </w:rPr>
              <w:t>无</w:t>
            </w: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689"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18"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sz w:val="28"/>
                <w:szCs w:val="28"/>
              </w:rPr>
            </w:pPr>
          </w:p>
        </w:tc>
        <w:tc>
          <w:tcPr>
            <w:tcW w:w="854"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sz w:val="28"/>
                <w:szCs w:val="28"/>
              </w:rPr>
            </w:pPr>
          </w:p>
        </w:tc>
        <w:tc>
          <w:tcPr>
            <w:tcW w:w="2086"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left"/>
              <w:textAlignment w:val="auto"/>
              <w:rPr>
                <w:rFonts w:hint="eastAsia" w:ascii="仿宋" w:hAnsi="仿宋" w:eastAsia="仿宋" w:cs="仿宋"/>
                <w:sz w:val="28"/>
                <w:szCs w:val="28"/>
              </w:rPr>
            </w:pPr>
            <w:r>
              <w:rPr>
                <w:rFonts w:hint="eastAsia" w:ascii="仿宋" w:hAnsi="仿宋" w:eastAsia="仿宋" w:cs="仿宋"/>
                <w:kern w:val="0"/>
                <w:sz w:val="28"/>
                <w:szCs w:val="28"/>
              </w:rPr>
              <w:t>2.其他法律行政法规禁止公开</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lang w:eastAsia="zh-CN"/>
              </w:rPr>
              <w:t>无</w:t>
            </w: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689"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18"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sz w:val="28"/>
                <w:szCs w:val="28"/>
              </w:rPr>
            </w:pPr>
          </w:p>
        </w:tc>
        <w:tc>
          <w:tcPr>
            <w:tcW w:w="854"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sz w:val="28"/>
                <w:szCs w:val="28"/>
              </w:rPr>
            </w:pPr>
          </w:p>
        </w:tc>
        <w:tc>
          <w:tcPr>
            <w:tcW w:w="2086"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left"/>
              <w:textAlignment w:val="auto"/>
              <w:rPr>
                <w:rFonts w:hint="eastAsia" w:ascii="仿宋" w:hAnsi="仿宋" w:eastAsia="仿宋" w:cs="仿宋"/>
                <w:sz w:val="28"/>
                <w:szCs w:val="28"/>
              </w:rPr>
            </w:pPr>
            <w:r>
              <w:rPr>
                <w:rFonts w:hint="eastAsia" w:ascii="仿宋" w:hAnsi="仿宋" w:eastAsia="仿宋" w:cs="仿宋"/>
                <w:kern w:val="0"/>
                <w:sz w:val="28"/>
                <w:szCs w:val="28"/>
              </w:rPr>
              <w:t>3.危及“三安全一稳定”</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lang w:eastAsia="zh-CN"/>
              </w:rPr>
              <w:t>无</w:t>
            </w: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689"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18"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sz w:val="28"/>
                <w:szCs w:val="28"/>
              </w:rPr>
            </w:pPr>
          </w:p>
        </w:tc>
        <w:tc>
          <w:tcPr>
            <w:tcW w:w="854"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sz w:val="28"/>
                <w:szCs w:val="28"/>
              </w:rPr>
            </w:pPr>
          </w:p>
        </w:tc>
        <w:tc>
          <w:tcPr>
            <w:tcW w:w="2086"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left"/>
              <w:textAlignment w:val="auto"/>
              <w:rPr>
                <w:rFonts w:hint="eastAsia" w:ascii="仿宋" w:hAnsi="仿宋" w:eastAsia="仿宋" w:cs="仿宋"/>
                <w:sz w:val="28"/>
                <w:szCs w:val="28"/>
              </w:rPr>
            </w:pPr>
            <w:r>
              <w:rPr>
                <w:rFonts w:hint="eastAsia" w:ascii="仿宋" w:hAnsi="仿宋" w:eastAsia="仿宋" w:cs="仿宋"/>
                <w:kern w:val="0"/>
                <w:sz w:val="28"/>
                <w:szCs w:val="28"/>
              </w:rPr>
              <w:t>4.保护第三方合法权益</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lang w:eastAsia="zh-CN"/>
              </w:rPr>
              <w:t>无</w:t>
            </w: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689"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18"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sz w:val="28"/>
                <w:szCs w:val="28"/>
              </w:rPr>
            </w:pPr>
          </w:p>
        </w:tc>
        <w:tc>
          <w:tcPr>
            <w:tcW w:w="854"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sz w:val="28"/>
                <w:szCs w:val="28"/>
              </w:rPr>
            </w:pPr>
          </w:p>
        </w:tc>
        <w:tc>
          <w:tcPr>
            <w:tcW w:w="2086"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left"/>
              <w:textAlignment w:val="auto"/>
              <w:rPr>
                <w:rFonts w:hint="eastAsia" w:ascii="仿宋" w:hAnsi="仿宋" w:eastAsia="仿宋" w:cs="仿宋"/>
                <w:sz w:val="28"/>
                <w:szCs w:val="28"/>
              </w:rPr>
            </w:pPr>
            <w:r>
              <w:rPr>
                <w:rFonts w:hint="eastAsia" w:ascii="仿宋" w:hAnsi="仿宋" w:eastAsia="仿宋" w:cs="仿宋"/>
                <w:kern w:val="0"/>
                <w:sz w:val="28"/>
                <w:szCs w:val="28"/>
              </w:rPr>
              <w:t>5.属于三类内部事务信息</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lang w:eastAsia="zh-CN"/>
              </w:rPr>
              <w:t>无</w:t>
            </w: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689"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18"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sz w:val="28"/>
                <w:szCs w:val="28"/>
              </w:rPr>
            </w:pPr>
          </w:p>
        </w:tc>
        <w:tc>
          <w:tcPr>
            <w:tcW w:w="854"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sz w:val="28"/>
                <w:szCs w:val="28"/>
              </w:rPr>
            </w:pPr>
          </w:p>
        </w:tc>
        <w:tc>
          <w:tcPr>
            <w:tcW w:w="2086"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left"/>
              <w:textAlignment w:val="auto"/>
              <w:rPr>
                <w:rFonts w:hint="eastAsia" w:ascii="仿宋" w:hAnsi="仿宋" w:eastAsia="仿宋" w:cs="仿宋"/>
                <w:sz w:val="28"/>
                <w:szCs w:val="28"/>
              </w:rPr>
            </w:pPr>
            <w:r>
              <w:rPr>
                <w:rFonts w:hint="eastAsia" w:ascii="仿宋" w:hAnsi="仿宋" w:eastAsia="仿宋" w:cs="仿宋"/>
                <w:kern w:val="0"/>
                <w:sz w:val="28"/>
                <w:szCs w:val="28"/>
              </w:rPr>
              <w:t>6.属于四类过程性信息</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lang w:eastAsia="zh-CN"/>
              </w:rPr>
              <w:t>无</w:t>
            </w: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689"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18"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sz w:val="28"/>
                <w:szCs w:val="28"/>
              </w:rPr>
            </w:pPr>
          </w:p>
        </w:tc>
        <w:tc>
          <w:tcPr>
            <w:tcW w:w="854"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sz w:val="28"/>
                <w:szCs w:val="28"/>
              </w:rPr>
            </w:pPr>
          </w:p>
        </w:tc>
        <w:tc>
          <w:tcPr>
            <w:tcW w:w="2086"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left"/>
              <w:textAlignment w:val="auto"/>
              <w:rPr>
                <w:rFonts w:hint="eastAsia" w:ascii="仿宋" w:hAnsi="仿宋" w:eastAsia="仿宋" w:cs="仿宋"/>
                <w:sz w:val="28"/>
                <w:szCs w:val="28"/>
              </w:rPr>
            </w:pPr>
            <w:r>
              <w:rPr>
                <w:rFonts w:hint="eastAsia" w:ascii="仿宋" w:hAnsi="仿宋" w:eastAsia="仿宋" w:cs="仿宋"/>
                <w:kern w:val="0"/>
                <w:sz w:val="28"/>
                <w:szCs w:val="28"/>
              </w:rPr>
              <w:t>7.属于行政执法案卷</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lang w:eastAsia="zh-CN"/>
              </w:rPr>
              <w:t>无</w:t>
            </w: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689"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18"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sz w:val="28"/>
                <w:szCs w:val="28"/>
              </w:rPr>
            </w:pPr>
          </w:p>
        </w:tc>
        <w:tc>
          <w:tcPr>
            <w:tcW w:w="854"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sz w:val="28"/>
                <w:szCs w:val="28"/>
              </w:rPr>
            </w:pPr>
          </w:p>
        </w:tc>
        <w:tc>
          <w:tcPr>
            <w:tcW w:w="2086"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left"/>
              <w:textAlignment w:val="auto"/>
              <w:rPr>
                <w:rFonts w:hint="eastAsia" w:ascii="仿宋" w:hAnsi="仿宋" w:eastAsia="仿宋" w:cs="仿宋"/>
                <w:sz w:val="28"/>
                <w:szCs w:val="28"/>
              </w:rPr>
            </w:pPr>
            <w:r>
              <w:rPr>
                <w:rFonts w:hint="eastAsia" w:ascii="仿宋" w:hAnsi="仿宋" w:eastAsia="仿宋" w:cs="仿宋"/>
                <w:kern w:val="0"/>
                <w:sz w:val="28"/>
                <w:szCs w:val="28"/>
              </w:rPr>
              <w:t>8.属于行政查询事项</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r>
              <w:rPr>
                <w:rFonts w:hint="eastAsia" w:ascii="仿宋" w:hAnsi="仿宋" w:eastAsia="仿宋" w:cs="仿宋"/>
                <w:kern w:val="0"/>
                <w:sz w:val="28"/>
                <w:szCs w:val="28"/>
                <w:lang w:eastAsia="zh-CN"/>
              </w:rPr>
              <w:t>无</w:t>
            </w: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689"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18"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sz w:val="28"/>
                <w:szCs w:val="28"/>
              </w:rPr>
            </w:pPr>
          </w:p>
        </w:tc>
        <w:tc>
          <w:tcPr>
            <w:tcW w:w="854" w:type="dxa"/>
            <w:vMerge w:val="restart"/>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left"/>
              <w:textAlignment w:val="auto"/>
              <w:rPr>
                <w:rFonts w:hint="eastAsia" w:ascii="仿宋" w:hAnsi="仿宋" w:eastAsia="仿宋" w:cs="仿宋"/>
                <w:sz w:val="28"/>
                <w:szCs w:val="28"/>
              </w:rPr>
            </w:pPr>
            <w:r>
              <w:rPr>
                <w:rFonts w:hint="eastAsia" w:ascii="仿宋" w:hAnsi="仿宋" w:eastAsia="仿宋" w:cs="仿宋"/>
                <w:kern w:val="0"/>
                <w:sz w:val="28"/>
                <w:szCs w:val="28"/>
              </w:rPr>
              <w:t>（四）无法提供</w:t>
            </w:r>
          </w:p>
        </w:tc>
        <w:tc>
          <w:tcPr>
            <w:tcW w:w="2086"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left"/>
              <w:textAlignment w:val="auto"/>
              <w:rPr>
                <w:rFonts w:hint="eastAsia" w:ascii="仿宋" w:hAnsi="仿宋" w:eastAsia="仿宋" w:cs="仿宋"/>
                <w:sz w:val="28"/>
                <w:szCs w:val="28"/>
              </w:rPr>
            </w:pPr>
            <w:r>
              <w:rPr>
                <w:rFonts w:hint="eastAsia" w:ascii="仿宋" w:hAnsi="仿宋" w:eastAsia="仿宋" w:cs="仿宋"/>
                <w:kern w:val="0"/>
                <w:sz w:val="28"/>
                <w:szCs w:val="28"/>
              </w:rPr>
              <w:t>1.本机关不掌握相关政府信息</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lang w:eastAsia="zh-CN"/>
              </w:rPr>
              <w:t>无</w:t>
            </w: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689"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18"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sz w:val="28"/>
                <w:szCs w:val="28"/>
              </w:rPr>
            </w:pPr>
          </w:p>
        </w:tc>
        <w:tc>
          <w:tcPr>
            <w:tcW w:w="854"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sz w:val="28"/>
                <w:szCs w:val="28"/>
              </w:rPr>
            </w:pPr>
          </w:p>
        </w:tc>
        <w:tc>
          <w:tcPr>
            <w:tcW w:w="2086"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left"/>
              <w:textAlignment w:val="auto"/>
              <w:rPr>
                <w:rFonts w:hint="eastAsia" w:ascii="仿宋" w:hAnsi="仿宋" w:eastAsia="仿宋" w:cs="仿宋"/>
                <w:sz w:val="28"/>
                <w:szCs w:val="28"/>
              </w:rPr>
            </w:pPr>
            <w:r>
              <w:rPr>
                <w:rFonts w:hint="eastAsia" w:ascii="仿宋" w:hAnsi="仿宋" w:eastAsia="仿宋" w:cs="仿宋"/>
                <w:kern w:val="0"/>
                <w:sz w:val="28"/>
                <w:szCs w:val="28"/>
              </w:rPr>
              <w:t>2.没有现成信息需要另行制作</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r>
              <w:rPr>
                <w:rFonts w:hint="eastAsia" w:ascii="仿宋" w:hAnsi="仿宋" w:eastAsia="仿宋" w:cs="仿宋"/>
                <w:kern w:val="0"/>
                <w:sz w:val="28"/>
                <w:szCs w:val="28"/>
                <w:lang w:eastAsia="zh-CN"/>
              </w:rPr>
              <w:t>无</w:t>
            </w: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689"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18"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sz w:val="28"/>
                <w:szCs w:val="28"/>
              </w:rPr>
            </w:pPr>
          </w:p>
        </w:tc>
        <w:tc>
          <w:tcPr>
            <w:tcW w:w="854"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sz w:val="28"/>
                <w:szCs w:val="28"/>
              </w:rPr>
            </w:pPr>
          </w:p>
        </w:tc>
        <w:tc>
          <w:tcPr>
            <w:tcW w:w="2086"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left"/>
              <w:textAlignment w:val="auto"/>
              <w:rPr>
                <w:rFonts w:hint="eastAsia" w:ascii="仿宋" w:hAnsi="仿宋" w:eastAsia="仿宋" w:cs="仿宋"/>
                <w:sz w:val="28"/>
                <w:szCs w:val="28"/>
              </w:rPr>
            </w:pPr>
            <w:r>
              <w:rPr>
                <w:rFonts w:hint="eastAsia" w:ascii="仿宋" w:hAnsi="仿宋" w:eastAsia="仿宋" w:cs="仿宋"/>
                <w:kern w:val="0"/>
                <w:sz w:val="28"/>
                <w:szCs w:val="28"/>
              </w:rPr>
              <w:t>3.补正后申请内容仍不明确</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lang w:eastAsia="zh-CN"/>
              </w:rPr>
              <w:t>无</w:t>
            </w: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689"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18"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sz w:val="28"/>
                <w:szCs w:val="28"/>
              </w:rPr>
            </w:pPr>
          </w:p>
        </w:tc>
        <w:tc>
          <w:tcPr>
            <w:tcW w:w="854" w:type="dxa"/>
            <w:vMerge w:val="restart"/>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left"/>
              <w:textAlignment w:val="auto"/>
              <w:rPr>
                <w:rFonts w:hint="eastAsia" w:ascii="仿宋" w:hAnsi="仿宋" w:eastAsia="仿宋" w:cs="仿宋"/>
                <w:sz w:val="28"/>
                <w:szCs w:val="28"/>
              </w:rPr>
            </w:pPr>
            <w:r>
              <w:rPr>
                <w:rFonts w:hint="eastAsia" w:ascii="仿宋" w:hAnsi="仿宋" w:eastAsia="仿宋" w:cs="仿宋"/>
                <w:kern w:val="0"/>
                <w:sz w:val="28"/>
                <w:szCs w:val="28"/>
              </w:rPr>
              <w:t>（五）不予处理</w:t>
            </w:r>
          </w:p>
        </w:tc>
        <w:tc>
          <w:tcPr>
            <w:tcW w:w="2086"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left"/>
              <w:textAlignment w:val="auto"/>
              <w:rPr>
                <w:rFonts w:hint="eastAsia" w:ascii="仿宋" w:hAnsi="仿宋" w:eastAsia="仿宋" w:cs="仿宋"/>
                <w:sz w:val="28"/>
                <w:szCs w:val="28"/>
              </w:rPr>
            </w:pPr>
            <w:r>
              <w:rPr>
                <w:rFonts w:hint="eastAsia" w:ascii="仿宋" w:hAnsi="仿宋" w:eastAsia="仿宋" w:cs="仿宋"/>
                <w:kern w:val="0"/>
                <w:sz w:val="28"/>
                <w:szCs w:val="28"/>
              </w:rPr>
              <w:t>1.信访举报投诉类申请</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lang w:eastAsia="zh-CN"/>
              </w:rPr>
              <w:t>无</w:t>
            </w: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689"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18"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sz w:val="28"/>
                <w:szCs w:val="28"/>
              </w:rPr>
            </w:pPr>
          </w:p>
        </w:tc>
        <w:tc>
          <w:tcPr>
            <w:tcW w:w="854"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sz w:val="28"/>
                <w:szCs w:val="28"/>
              </w:rPr>
            </w:pPr>
          </w:p>
        </w:tc>
        <w:tc>
          <w:tcPr>
            <w:tcW w:w="2086"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left"/>
              <w:textAlignment w:val="auto"/>
              <w:rPr>
                <w:rFonts w:hint="eastAsia" w:ascii="仿宋" w:hAnsi="仿宋" w:eastAsia="仿宋" w:cs="仿宋"/>
                <w:sz w:val="28"/>
                <w:szCs w:val="28"/>
              </w:rPr>
            </w:pPr>
            <w:r>
              <w:rPr>
                <w:rFonts w:hint="eastAsia" w:ascii="仿宋" w:hAnsi="仿宋" w:eastAsia="仿宋" w:cs="仿宋"/>
                <w:kern w:val="0"/>
                <w:sz w:val="28"/>
                <w:szCs w:val="28"/>
              </w:rPr>
              <w:t>2.重复申请</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lang w:eastAsia="zh-CN"/>
              </w:rPr>
              <w:t>无</w:t>
            </w: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689"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18"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sz w:val="28"/>
                <w:szCs w:val="28"/>
              </w:rPr>
            </w:pPr>
          </w:p>
        </w:tc>
        <w:tc>
          <w:tcPr>
            <w:tcW w:w="854"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sz w:val="28"/>
                <w:szCs w:val="28"/>
              </w:rPr>
            </w:pPr>
          </w:p>
        </w:tc>
        <w:tc>
          <w:tcPr>
            <w:tcW w:w="2086"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left"/>
              <w:textAlignment w:val="auto"/>
              <w:rPr>
                <w:rFonts w:hint="eastAsia" w:ascii="仿宋" w:hAnsi="仿宋" w:eastAsia="仿宋" w:cs="仿宋"/>
                <w:sz w:val="28"/>
                <w:szCs w:val="28"/>
              </w:rPr>
            </w:pPr>
            <w:r>
              <w:rPr>
                <w:rFonts w:hint="eastAsia" w:ascii="仿宋" w:hAnsi="仿宋" w:eastAsia="仿宋" w:cs="仿宋"/>
                <w:kern w:val="0"/>
                <w:sz w:val="28"/>
                <w:szCs w:val="28"/>
              </w:rPr>
              <w:t>3.要求提供公开出版物</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r>
              <w:rPr>
                <w:rFonts w:hint="eastAsia" w:ascii="仿宋" w:hAnsi="仿宋" w:eastAsia="仿宋" w:cs="仿宋"/>
                <w:kern w:val="0"/>
                <w:sz w:val="28"/>
                <w:szCs w:val="28"/>
                <w:lang w:eastAsia="zh-CN"/>
              </w:rPr>
              <w:t>无</w:t>
            </w: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689"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18"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sz w:val="28"/>
                <w:szCs w:val="28"/>
              </w:rPr>
            </w:pPr>
          </w:p>
        </w:tc>
        <w:tc>
          <w:tcPr>
            <w:tcW w:w="854"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sz w:val="28"/>
                <w:szCs w:val="28"/>
              </w:rPr>
            </w:pPr>
          </w:p>
        </w:tc>
        <w:tc>
          <w:tcPr>
            <w:tcW w:w="2086"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left"/>
              <w:textAlignment w:val="auto"/>
              <w:rPr>
                <w:rFonts w:hint="eastAsia" w:ascii="仿宋" w:hAnsi="仿宋" w:eastAsia="仿宋" w:cs="仿宋"/>
                <w:sz w:val="28"/>
                <w:szCs w:val="28"/>
              </w:rPr>
            </w:pPr>
            <w:r>
              <w:rPr>
                <w:rFonts w:hint="eastAsia" w:ascii="仿宋" w:hAnsi="仿宋" w:eastAsia="仿宋" w:cs="仿宋"/>
                <w:kern w:val="0"/>
                <w:sz w:val="28"/>
                <w:szCs w:val="28"/>
              </w:rPr>
              <w:t>4.无正当理由大量反复申请</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lang w:eastAsia="zh-CN"/>
              </w:rPr>
              <w:t>无</w:t>
            </w: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689"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18"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sz w:val="28"/>
                <w:szCs w:val="28"/>
              </w:rPr>
            </w:pPr>
          </w:p>
        </w:tc>
        <w:tc>
          <w:tcPr>
            <w:tcW w:w="854"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sz w:val="28"/>
                <w:szCs w:val="28"/>
              </w:rPr>
            </w:pPr>
          </w:p>
        </w:tc>
        <w:tc>
          <w:tcPr>
            <w:tcW w:w="2086"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left"/>
              <w:textAlignment w:val="auto"/>
              <w:rPr>
                <w:rFonts w:hint="eastAsia" w:ascii="仿宋" w:hAnsi="仿宋" w:eastAsia="仿宋" w:cs="仿宋"/>
                <w:sz w:val="28"/>
                <w:szCs w:val="28"/>
              </w:rPr>
            </w:pPr>
            <w:r>
              <w:rPr>
                <w:rFonts w:hint="eastAsia" w:ascii="仿宋" w:hAnsi="仿宋" w:eastAsia="仿宋" w:cs="仿宋"/>
                <w:kern w:val="0"/>
                <w:sz w:val="28"/>
                <w:szCs w:val="28"/>
              </w:rPr>
              <w:t>5.要求行政机关确认或重新出具已获取信息</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r>
              <w:rPr>
                <w:rFonts w:hint="eastAsia" w:ascii="仿宋" w:hAnsi="仿宋" w:eastAsia="仿宋" w:cs="仿宋"/>
                <w:kern w:val="0"/>
                <w:sz w:val="28"/>
                <w:szCs w:val="28"/>
                <w:lang w:eastAsia="zh-CN"/>
              </w:rPr>
              <w:t>无</w:t>
            </w: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689"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18"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sz w:val="28"/>
                <w:szCs w:val="28"/>
              </w:rPr>
            </w:pPr>
          </w:p>
        </w:tc>
        <w:tc>
          <w:tcPr>
            <w:tcW w:w="2940" w:type="dxa"/>
            <w:gridSpan w:val="2"/>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left"/>
              <w:textAlignment w:val="auto"/>
              <w:rPr>
                <w:rFonts w:hint="eastAsia" w:ascii="仿宋" w:hAnsi="仿宋" w:eastAsia="仿宋" w:cs="仿宋"/>
                <w:sz w:val="28"/>
                <w:szCs w:val="28"/>
              </w:rPr>
            </w:pPr>
            <w:r>
              <w:rPr>
                <w:rFonts w:hint="eastAsia" w:ascii="仿宋" w:hAnsi="仿宋" w:eastAsia="仿宋" w:cs="仿宋"/>
                <w:kern w:val="0"/>
                <w:sz w:val="28"/>
                <w:szCs w:val="28"/>
              </w:rPr>
              <w:t>（六）其他处理</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lang w:eastAsia="zh-CN"/>
              </w:rPr>
              <w:t>无</w:t>
            </w: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689"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18"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sz w:val="28"/>
                <w:szCs w:val="28"/>
              </w:rPr>
            </w:pPr>
          </w:p>
        </w:tc>
        <w:tc>
          <w:tcPr>
            <w:tcW w:w="2940" w:type="dxa"/>
            <w:gridSpan w:val="2"/>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left"/>
              <w:textAlignment w:val="auto"/>
              <w:rPr>
                <w:rFonts w:hint="eastAsia" w:ascii="仿宋" w:hAnsi="仿宋" w:eastAsia="仿宋" w:cs="仿宋"/>
                <w:sz w:val="28"/>
                <w:szCs w:val="28"/>
              </w:rPr>
            </w:pPr>
            <w:r>
              <w:rPr>
                <w:rFonts w:hint="eastAsia" w:ascii="仿宋" w:hAnsi="仿宋" w:eastAsia="仿宋" w:cs="仿宋"/>
                <w:kern w:val="0"/>
                <w:sz w:val="28"/>
                <w:szCs w:val="28"/>
              </w:rPr>
              <w:t>（七）总计</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r>
              <w:rPr>
                <w:rFonts w:hint="eastAsia" w:ascii="仿宋" w:hAnsi="仿宋" w:eastAsia="仿宋" w:cs="仿宋"/>
                <w:kern w:val="0"/>
                <w:sz w:val="28"/>
                <w:szCs w:val="28"/>
                <w:lang w:eastAsia="zh-CN"/>
              </w:rPr>
              <w:t>无</w:t>
            </w: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689"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3558" w:type="dxa"/>
            <w:gridSpan w:val="3"/>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left"/>
              <w:textAlignment w:val="auto"/>
              <w:rPr>
                <w:rFonts w:hint="eastAsia" w:ascii="仿宋" w:hAnsi="仿宋" w:eastAsia="仿宋" w:cs="仿宋"/>
                <w:sz w:val="28"/>
                <w:szCs w:val="28"/>
              </w:rPr>
            </w:pPr>
            <w:r>
              <w:rPr>
                <w:rFonts w:hint="eastAsia" w:ascii="仿宋" w:hAnsi="仿宋" w:eastAsia="仿宋" w:cs="仿宋"/>
                <w:kern w:val="0"/>
                <w:sz w:val="28"/>
                <w:szCs w:val="28"/>
              </w:rPr>
              <w:t>四、结转下年度继续办理</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r>
              <w:rPr>
                <w:rFonts w:hint="eastAsia" w:ascii="仿宋" w:hAnsi="仿宋" w:eastAsia="仿宋" w:cs="仿宋"/>
                <w:kern w:val="0"/>
                <w:sz w:val="28"/>
                <w:szCs w:val="28"/>
                <w:lang w:eastAsia="zh-CN"/>
              </w:rPr>
              <w:t>无</w:t>
            </w: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 </w:t>
            </w:r>
          </w:p>
        </w:tc>
        <w:tc>
          <w:tcPr>
            <w:tcW w:w="689"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sz w:val="28"/>
                <w:szCs w:val="28"/>
              </w:rPr>
            </w:pPr>
          </w:p>
        </w:tc>
      </w:tr>
    </w:tbl>
    <w:p>
      <w:pPr>
        <w:pStyle w:val="4"/>
        <w:keepNext w:val="0"/>
        <w:keepLines w:val="0"/>
        <w:pageBreakBefore w:val="0"/>
        <w:widowControl/>
        <w:shd w:val="clear" w:color="auto" w:fill="FFFFFF"/>
        <w:kinsoku/>
        <w:wordWrap/>
        <w:overflowPunct/>
        <w:topLinePunct w:val="0"/>
        <w:autoSpaceDE/>
        <w:autoSpaceDN/>
        <w:bidi w:val="0"/>
        <w:adjustRightInd/>
        <w:spacing w:beforeAutospacing="0" w:afterAutospacing="0" w:line="500" w:lineRule="exact"/>
        <w:ind w:firstLine="420"/>
        <w:jc w:val="both"/>
        <w:textAlignment w:val="auto"/>
        <w:rPr>
          <w:rFonts w:hint="eastAsia" w:ascii="仿宋" w:hAnsi="仿宋" w:eastAsia="仿宋" w:cs="仿宋"/>
          <w:color w:val="333333"/>
          <w:sz w:val="32"/>
          <w:szCs w:val="32"/>
        </w:rPr>
      </w:pPr>
    </w:p>
    <w:p>
      <w:pPr>
        <w:pStyle w:val="4"/>
        <w:keepNext w:val="0"/>
        <w:keepLines w:val="0"/>
        <w:pageBreakBefore w:val="0"/>
        <w:widowControl/>
        <w:shd w:val="clear" w:color="auto" w:fill="FFFFFF"/>
        <w:kinsoku/>
        <w:wordWrap/>
        <w:overflowPunct/>
        <w:topLinePunct w:val="0"/>
        <w:autoSpaceDE/>
        <w:autoSpaceDN/>
        <w:bidi w:val="0"/>
        <w:adjustRightInd/>
        <w:spacing w:beforeAutospacing="0" w:afterAutospacing="0" w:line="500" w:lineRule="exact"/>
        <w:ind w:firstLine="420"/>
        <w:jc w:val="both"/>
        <w:textAlignment w:val="auto"/>
        <w:rPr>
          <w:rFonts w:hint="eastAsia" w:ascii="黑体" w:hAnsi="黑体" w:eastAsia="黑体" w:cs="黑体"/>
          <w:b w:val="0"/>
          <w:bCs/>
          <w:color w:val="333333"/>
          <w:sz w:val="32"/>
          <w:szCs w:val="32"/>
        </w:rPr>
      </w:pPr>
      <w:r>
        <w:rPr>
          <w:rFonts w:hint="eastAsia" w:ascii="黑体" w:hAnsi="黑体" w:eastAsia="黑体" w:cs="黑体"/>
          <w:b w:val="0"/>
          <w:bCs/>
          <w:color w:val="333333"/>
          <w:sz w:val="32"/>
          <w:szCs w:val="32"/>
          <w:shd w:val="clear" w:color="auto" w:fill="FFFFFF"/>
        </w:rPr>
        <w:t>四、政府信息公开行政复议、行政诉讼情况</w:t>
      </w:r>
    </w:p>
    <w:p>
      <w:pPr>
        <w:pStyle w:val="4"/>
        <w:keepNext w:val="0"/>
        <w:keepLines w:val="0"/>
        <w:pageBreakBefore w:val="0"/>
        <w:widowControl/>
        <w:shd w:val="clear" w:color="auto" w:fill="FFFFFF"/>
        <w:kinsoku/>
        <w:wordWrap/>
        <w:overflowPunct/>
        <w:topLinePunct w:val="0"/>
        <w:autoSpaceDE/>
        <w:autoSpaceDN/>
        <w:bidi w:val="0"/>
        <w:adjustRightInd/>
        <w:spacing w:beforeAutospacing="0" w:afterAutospacing="0" w:line="500" w:lineRule="exact"/>
        <w:ind w:firstLine="420"/>
        <w:jc w:val="both"/>
        <w:textAlignment w:val="auto"/>
        <w:rPr>
          <w:rFonts w:hint="eastAsia" w:ascii="仿宋" w:hAnsi="仿宋" w:eastAsia="仿宋" w:cs="仿宋"/>
          <w:color w:val="333333"/>
          <w:sz w:val="32"/>
          <w:szCs w:val="32"/>
        </w:rPr>
      </w:pPr>
    </w:p>
    <w:tbl>
      <w:tblPr>
        <w:tblStyle w:val="5"/>
        <w:tblW w:w="9071"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
      <w:tblGrid>
        <w:gridCol w:w="604"/>
        <w:gridCol w:w="604"/>
        <w:gridCol w:w="604"/>
        <w:gridCol w:w="604"/>
        <w:gridCol w:w="658"/>
        <w:gridCol w:w="550"/>
        <w:gridCol w:w="605"/>
        <w:gridCol w:w="605"/>
        <w:gridCol w:w="605"/>
        <w:gridCol w:w="605"/>
        <w:gridCol w:w="605"/>
        <w:gridCol w:w="605"/>
        <w:gridCol w:w="605"/>
        <w:gridCol w:w="606"/>
        <w:gridCol w:w="606"/>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3074" w:type="dxa"/>
            <w:gridSpan w:val="5"/>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行政复议</w:t>
            </w:r>
          </w:p>
        </w:tc>
        <w:tc>
          <w:tcPr>
            <w:tcW w:w="5997" w:type="dxa"/>
            <w:gridSpan w:val="10"/>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行政诉讼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04" w:type="dxa"/>
            <w:vMerge w:val="restart"/>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结果维持</w:t>
            </w:r>
          </w:p>
        </w:tc>
        <w:tc>
          <w:tcPr>
            <w:tcW w:w="604" w:type="dxa"/>
            <w:vMerge w:val="restart"/>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结果纠正</w:t>
            </w:r>
          </w:p>
        </w:tc>
        <w:tc>
          <w:tcPr>
            <w:tcW w:w="604" w:type="dxa"/>
            <w:vMerge w:val="restart"/>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其他结果</w:t>
            </w:r>
          </w:p>
        </w:tc>
        <w:tc>
          <w:tcPr>
            <w:tcW w:w="604" w:type="dxa"/>
            <w:vMerge w:val="restart"/>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尚未审结</w:t>
            </w:r>
          </w:p>
        </w:tc>
        <w:tc>
          <w:tcPr>
            <w:tcW w:w="658" w:type="dxa"/>
            <w:vMerge w:val="restart"/>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总计</w:t>
            </w:r>
          </w:p>
        </w:tc>
        <w:tc>
          <w:tcPr>
            <w:tcW w:w="2970" w:type="dxa"/>
            <w:gridSpan w:val="5"/>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未经复议直接起诉</w:t>
            </w:r>
          </w:p>
        </w:tc>
        <w:tc>
          <w:tcPr>
            <w:tcW w:w="3027" w:type="dxa"/>
            <w:gridSpan w:val="5"/>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复议后起诉</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04"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sz w:val="28"/>
                <w:szCs w:val="28"/>
              </w:rPr>
            </w:pPr>
          </w:p>
        </w:tc>
        <w:tc>
          <w:tcPr>
            <w:tcW w:w="604"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sz w:val="28"/>
                <w:szCs w:val="28"/>
              </w:rPr>
            </w:pPr>
          </w:p>
        </w:tc>
        <w:tc>
          <w:tcPr>
            <w:tcW w:w="604" w:type="dxa"/>
            <w:vMerge w:val="continue"/>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sz w:val="28"/>
                <w:szCs w:val="28"/>
              </w:rPr>
            </w:pPr>
          </w:p>
        </w:tc>
        <w:tc>
          <w:tcPr>
            <w:tcW w:w="604" w:type="dxa"/>
            <w:vMerge w:val="continue"/>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sz w:val="28"/>
                <w:szCs w:val="28"/>
              </w:rPr>
            </w:pPr>
          </w:p>
        </w:tc>
        <w:tc>
          <w:tcPr>
            <w:tcW w:w="658" w:type="dxa"/>
            <w:vMerge w:val="continue"/>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sz w:val="28"/>
                <w:szCs w:val="28"/>
              </w:rPr>
            </w:pPr>
          </w:p>
        </w:tc>
        <w:tc>
          <w:tcPr>
            <w:tcW w:w="550"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结果维持</w:t>
            </w:r>
          </w:p>
        </w:tc>
        <w:tc>
          <w:tcPr>
            <w:tcW w:w="60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结果纠正</w:t>
            </w:r>
          </w:p>
        </w:tc>
        <w:tc>
          <w:tcPr>
            <w:tcW w:w="605"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其他结果</w:t>
            </w:r>
          </w:p>
        </w:tc>
        <w:tc>
          <w:tcPr>
            <w:tcW w:w="605"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尚未审结</w:t>
            </w:r>
          </w:p>
        </w:tc>
        <w:tc>
          <w:tcPr>
            <w:tcW w:w="605"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color w:val="000000"/>
                <w:kern w:val="0"/>
                <w:sz w:val="28"/>
                <w:szCs w:val="28"/>
              </w:rPr>
              <w:t>总计</w:t>
            </w:r>
          </w:p>
        </w:tc>
        <w:tc>
          <w:tcPr>
            <w:tcW w:w="605"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结果维持</w:t>
            </w:r>
          </w:p>
        </w:tc>
        <w:tc>
          <w:tcPr>
            <w:tcW w:w="605"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结果纠正</w:t>
            </w:r>
          </w:p>
        </w:tc>
        <w:tc>
          <w:tcPr>
            <w:tcW w:w="605"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color w:val="000000"/>
                <w:kern w:val="0"/>
                <w:sz w:val="28"/>
                <w:szCs w:val="28"/>
              </w:rPr>
              <w:t>其他结果</w:t>
            </w:r>
          </w:p>
        </w:tc>
        <w:tc>
          <w:tcPr>
            <w:tcW w:w="606"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rPr>
              <w:t>尚未审结</w:t>
            </w:r>
          </w:p>
        </w:tc>
        <w:tc>
          <w:tcPr>
            <w:tcW w:w="606"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color w:val="000000"/>
                <w:kern w:val="0"/>
                <w:sz w:val="28"/>
                <w:szCs w:val="28"/>
              </w:rPr>
              <w:t>总计</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04"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lang w:val="en-US" w:eastAsia="zh-CN"/>
              </w:rPr>
              <w:t>0</w:t>
            </w:r>
          </w:p>
        </w:tc>
        <w:tc>
          <w:tcPr>
            <w:tcW w:w="60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kern w:val="0"/>
                <w:sz w:val="28"/>
                <w:szCs w:val="28"/>
                <w:lang w:val="en-US" w:eastAsia="zh-CN"/>
              </w:rPr>
              <w:t>0</w:t>
            </w:r>
          </w:p>
        </w:tc>
        <w:tc>
          <w:tcPr>
            <w:tcW w:w="60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kern w:val="0"/>
                <w:sz w:val="28"/>
                <w:szCs w:val="28"/>
                <w:lang w:val="en-US" w:eastAsia="zh-CN"/>
              </w:rPr>
              <w:t>0</w:t>
            </w:r>
          </w:p>
        </w:tc>
        <w:tc>
          <w:tcPr>
            <w:tcW w:w="604"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kern w:val="0"/>
                <w:sz w:val="28"/>
                <w:szCs w:val="28"/>
                <w:lang w:val="en-US" w:eastAsia="zh-CN"/>
              </w:rPr>
              <w:t>0</w:t>
            </w:r>
          </w:p>
        </w:tc>
        <w:tc>
          <w:tcPr>
            <w:tcW w:w="658"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kern w:val="0"/>
                <w:sz w:val="28"/>
                <w:szCs w:val="28"/>
                <w:lang w:val="en-US" w:eastAsia="zh-CN"/>
              </w:rPr>
              <w:t>0</w:t>
            </w:r>
          </w:p>
        </w:tc>
        <w:tc>
          <w:tcPr>
            <w:tcW w:w="550"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kern w:val="0"/>
                <w:sz w:val="28"/>
                <w:szCs w:val="28"/>
                <w:lang w:val="en-US" w:eastAsia="zh-CN"/>
              </w:rPr>
              <w:t>0</w:t>
            </w:r>
          </w:p>
        </w:tc>
        <w:tc>
          <w:tcPr>
            <w:tcW w:w="60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lang w:val="en-US" w:eastAsia="zh-CN"/>
              </w:rPr>
              <w:t>0</w:t>
            </w:r>
          </w:p>
        </w:tc>
        <w:tc>
          <w:tcPr>
            <w:tcW w:w="60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kern w:val="0"/>
                <w:sz w:val="28"/>
                <w:szCs w:val="28"/>
                <w:lang w:val="en-US" w:eastAsia="zh-CN"/>
              </w:rPr>
              <w:t>0</w:t>
            </w:r>
          </w:p>
        </w:tc>
        <w:tc>
          <w:tcPr>
            <w:tcW w:w="60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kern w:val="0"/>
                <w:sz w:val="28"/>
                <w:szCs w:val="28"/>
                <w:lang w:val="en-US" w:eastAsia="zh-CN"/>
              </w:rPr>
              <w:t>0</w:t>
            </w:r>
          </w:p>
        </w:tc>
        <w:tc>
          <w:tcPr>
            <w:tcW w:w="60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color w:val="000000"/>
                <w:kern w:val="0"/>
                <w:sz w:val="28"/>
                <w:szCs w:val="28"/>
                <w:lang w:val="en-US" w:eastAsia="zh-CN"/>
              </w:rPr>
              <w:t>0</w:t>
            </w:r>
          </w:p>
        </w:tc>
        <w:tc>
          <w:tcPr>
            <w:tcW w:w="60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kern w:val="0"/>
                <w:sz w:val="28"/>
                <w:szCs w:val="28"/>
                <w:lang w:val="en-US" w:eastAsia="zh-CN"/>
              </w:rPr>
              <w:t>0</w:t>
            </w:r>
          </w:p>
        </w:tc>
        <w:tc>
          <w:tcPr>
            <w:tcW w:w="60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rPr>
            </w:pPr>
            <w:r>
              <w:rPr>
                <w:rFonts w:hint="eastAsia" w:ascii="仿宋" w:hAnsi="仿宋" w:eastAsia="仿宋" w:cs="仿宋"/>
                <w:kern w:val="0"/>
                <w:sz w:val="28"/>
                <w:szCs w:val="28"/>
                <w:lang w:val="en-US" w:eastAsia="zh-CN"/>
              </w:rPr>
              <w:t>0</w:t>
            </w:r>
          </w:p>
        </w:tc>
        <w:tc>
          <w:tcPr>
            <w:tcW w:w="60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color w:val="000000"/>
                <w:kern w:val="0"/>
                <w:sz w:val="28"/>
                <w:szCs w:val="28"/>
                <w:lang w:val="en-US" w:eastAsia="zh-CN"/>
              </w:rPr>
              <w:t>0</w:t>
            </w:r>
          </w:p>
        </w:tc>
        <w:tc>
          <w:tcPr>
            <w:tcW w:w="606"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pacing w:after="180" w:line="50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kern w:val="0"/>
                <w:sz w:val="28"/>
                <w:szCs w:val="28"/>
                <w:lang w:val="en-US" w:eastAsia="zh-CN"/>
              </w:rPr>
              <w:t>0</w:t>
            </w:r>
          </w:p>
        </w:tc>
        <w:tc>
          <w:tcPr>
            <w:tcW w:w="606"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pacing w:line="50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0</w:t>
            </w:r>
          </w:p>
        </w:tc>
      </w:tr>
    </w:tbl>
    <w:p>
      <w:pPr>
        <w:keepNext w:val="0"/>
        <w:keepLines w:val="0"/>
        <w:pageBreakBefore w:val="0"/>
        <w:widowControl/>
        <w:shd w:val="clear" w:color="auto" w:fill="FFFFFF"/>
        <w:kinsoku/>
        <w:wordWrap/>
        <w:overflowPunct/>
        <w:topLinePunct w:val="0"/>
        <w:autoSpaceDE/>
        <w:autoSpaceDN/>
        <w:bidi w:val="0"/>
        <w:adjustRightInd/>
        <w:spacing w:line="500" w:lineRule="exact"/>
        <w:jc w:val="center"/>
        <w:textAlignment w:val="auto"/>
        <w:rPr>
          <w:rFonts w:hint="eastAsia" w:ascii="仿宋" w:hAnsi="仿宋" w:eastAsia="仿宋" w:cs="仿宋"/>
          <w:color w:val="333333"/>
          <w:sz w:val="32"/>
          <w:szCs w:val="32"/>
        </w:rPr>
      </w:pPr>
    </w:p>
    <w:p>
      <w:pPr>
        <w:pStyle w:val="4"/>
        <w:keepNext w:val="0"/>
        <w:keepLines w:val="0"/>
        <w:pageBreakBefore w:val="0"/>
        <w:widowControl/>
        <w:shd w:val="clear" w:color="auto" w:fill="FFFFFF"/>
        <w:kinsoku/>
        <w:wordWrap/>
        <w:overflowPunct/>
        <w:topLinePunct w:val="0"/>
        <w:autoSpaceDE/>
        <w:autoSpaceDN/>
        <w:bidi w:val="0"/>
        <w:adjustRightInd/>
        <w:spacing w:beforeAutospacing="0" w:afterAutospacing="0" w:line="500" w:lineRule="exact"/>
        <w:ind w:firstLine="420"/>
        <w:jc w:val="both"/>
        <w:textAlignment w:val="auto"/>
        <w:rPr>
          <w:rFonts w:hint="eastAsia" w:ascii="黑体" w:hAnsi="黑体" w:eastAsia="黑体" w:cs="黑体"/>
          <w:color w:val="333333"/>
          <w:sz w:val="32"/>
          <w:szCs w:val="32"/>
        </w:rPr>
      </w:pPr>
      <w:r>
        <w:rPr>
          <w:rFonts w:hint="eastAsia" w:ascii="黑体" w:hAnsi="黑体" w:eastAsia="黑体" w:cs="黑体"/>
          <w:b w:val="0"/>
          <w:bCs/>
          <w:color w:val="333333"/>
          <w:sz w:val="32"/>
          <w:szCs w:val="32"/>
          <w:shd w:val="clear" w:color="auto" w:fill="FFFFFF"/>
        </w:rPr>
        <w:t>五、存在的主要问题及改进情况</w:t>
      </w:r>
    </w:p>
    <w:p>
      <w:pPr>
        <w:pStyle w:val="4"/>
        <w:keepNext w:val="0"/>
        <w:keepLines w:val="0"/>
        <w:pageBreakBefore w:val="0"/>
        <w:widowControl/>
        <w:shd w:val="clear" w:color="auto" w:fill="FFFFFF"/>
        <w:kinsoku/>
        <w:wordWrap/>
        <w:overflowPunct/>
        <w:topLinePunct w:val="0"/>
        <w:autoSpaceDE/>
        <w:autoSpaceDN/>
        <w:bidi w:val="0"/>
        <w:adjustRightInd/>
        <w:spacing w:beforeAutospacing="0" w:afterAutospacing="0" w:line="500" w:lineRule="exact"/>
        <w:ind w:firstLine="640" w:firstLineChars="200"/>
        <w:jc w:val="both"/>
        <w:textAlignment w:val="auto"/>
        <w:rPr>
          <w:rFonts w:hint="eastAsia" w:ascii="仿宋" w:hAnsi="仿宋" w:eastAsia="仿宋" w:cs="仿宋"/>
          <w:b w:val="0"/>
          <w:bCs/>
          <w:color w:val="333333"/>
          <w:sz w:val="32"/>
          <w:szCs w:val="32"/>
          <w:shd w:val="clear" w:color="auto" w:fill="FFFFFF"/>
        </w:rPr>
      </w:pPr>
      <w:r>
        <w:rPr>
          <w:rFonts w:hint="eastAsia" w:ascii="仿宋" w:hAnsi="仿宋" w:eastAsia="仿宋" w:cs="仿宋"/>
          <w:b w:val="0"/>
          <w:bCs/>
          <w:color w:val="333333"/>
          <w:sz w:val="32"/>
          <w:szCs w:val="32"/>
          <w:shd w:val="clear" w:color="auto" w:fill="FFFFFF"/>
        </w:rPr>
        <w:t>政务信息公开体现了我镇“立党为公、执政为民”的办事理念，保证了机关各部门工作的民主与透明度，密切了干群、党群关系，增强了群众参政议政意识，有效地维护了社区的稳定，促进了社区的发展。</w:t>
      </w:r>
    </w:p>
    <w:p>
      <w:pPr>
        <w:pStyle w:val="4"/>
        <w:keepNext w:val="0"/>
        <w:keepLines w:val="0"/>
        <w:pageBreakBefore w:val="0"/>
        <w:widowControl/>
        <w:shd w:val="clear" w:color="auto" w:fill="FFFFFF"/>
        <w:kinsoku/>
        <w:wordWrap/>
        <w:overflowPunct/>
        <w:topLinePunct w:val="0"/>
        <w:autoSpaceDE/>
        <w:autoSpaceDN/>
        <w:bidi w:val="0"/>
        <w:adjustRightInd/>
        <w:spacing w:beforeAutospacing="0" w:afterAutospacing="0" w:line="500" w:lineRule="exact"/>
        <w:ind w:firstLine="640" w:firstLineChars="200"/>
        <w:jc w:val="both"/>
        <w:textAlignment w:val="auto"/>
        <w:rPr>
          <w:rFonts w:hint="eastAsia" w:ascii="仿宋" w:hAnsi="仿宋" w:eastAsia="仿宋" w:cs="仿宋"/>
          <w:b w:val="0"/>
          <w:bCs/>
          <w:color w:val="333333"/>
          <w:sz w:val="32"/>
          <w:szCs w:val="32"/>
          <w:shd w:val="clear" w:color="auto" w:fill="FFFFFF"/>
          <w:lang w:eastAsia="zh-CN"/>
        </w:rPr>
      </w:pPr>
      <w:r>
        <w:rPr>
          <w:rFonts w:hint="eastAsia" w:ascii="仿宋" w:hAnsi="仿宋" w:eastAsia="仿宋" w:cs="仿宋"/>
          <w:b w:val="0"/>
          <w:bCs/>
          <w:color w:val="333333"/>
          <w:sz w:val="32"/>
          <w:szCs w:val="32"/>
          <w:shd w:val="clear" w:color="auto" w:fill="FFFFFF"/>
        </w:rPr>
        <w:t>我镇政府信息公开工作虽然取得了一些成绩，但对照《中华人民共和国政府信息公开条例》提出的要求和人民群众提出的期望仍存在一定的差距。</w:t>
      </w:r>
      <w:r>
        <w:rPr>
          <w:rFonts w:hint="eastAsia" w:ascii="仿宋" w:hAnsi="仿宋" w:eastAsia="仿宋" w:cs="仿宋"/>
          <w:b w:val="0"/>
          <w:bCs/>
          <w:color w:val="333333"/>
          <w:sz w:val="32"/>
          <w:szCs w:val="32"/>
          <w:shd w:val="clear" w:color="auto" w:fill="FFFFFF"/>
          <w:lang w:eastAsia="zh-CN"/>
        </w:rPr>
        <w:t>目前存在的主要问题是</w:t>
      </w:r>
      <w:r>
        <w:rPr>
          <w:rFonts w:hint="eastAsia" w:ascii="仿宋" w:hAnsi="仿宋" w:eastAsia="仿宋" w:cs="仿宋"/>
          <w:b w:val="0"/>
          <w:bCs/>
          <w:color w:val="333333"/>
          <w:sz w:val="32"/>
          <w:szCs w:val="32"/>
          <w:shd w:val="clear" w:color="auto" w:fill="FFFFFF"/>
        </w:rPr>
        <w:t>：</w:t>
      </w:r>
      <w:r>
        <w:rPr>
          <w:rFonts w:hint="eastAsia" w:ascii="仿宋" w:hAnsi="仿宋" w:eastAsia="仿宋" w:cs="仿宋"/>
          <w:b w:val="0"/>
          <w:bCs/>
          <w:color w:val="333333"/>
          <w:sz w:val="32"/>
          <w:szCs w:val="32"/>
          <w:shd w:val="clear" w:color="auto" w:fill="FFFFFF"/>
          <w:lang w:eastAsia="zh-CN"/>
        </w:rPr>
        <w:t>一是工作动态栏目，更新较少，时效性不强；二是主动公开政府信息内容跟公众的需求还存在一定差距</w:t>
      </w:r>
      <w:r>
        <w:rPr>
          <w:rFonts w:hint="eastAsia" w:ascii="仿宋" w:hAnsi="仿宋" w:eastAsia="仿宋" w:cs="仿宋"/>
          <w:b w:val="0"/>
          <w:bCs/>
          <w:color w:val="333333"/>
          <w:sz w:val="32"/>
          <w:szCs w:val="32"/>
          <w:shd w:val="clear" w:color="auto" w:fill="FFFFFF"/>
        </w:rPr>
        <w:t>。</w:t>
      </w:r>
      <w:r>
        <w:rPr>
          <w:rFonts w:hint="eastAsia" w:ascii="仿宋" w:hAnsi="仿宋" w:eastAsia="仿宋" w:cs="仿宋"/>
          <w:b w:val="0"/>
          <w:bCs/>
          <w:color w:val="333333"/>
          <w:sz w:val="32"/>
          <w:szCs w:val="32"/>
          <w:shd w:val="clear" w:color="auto" w:fill="FFFFFF"/>
          <w:lang w:eastAsia="zh-CN"/>
        </w:rPr>
        <w:t>针对以上存在的问题和不足，我镇将采取以下措施进行改进：</w:t>
      </w:r>
    </w:p>
    <w:p>
      <w:pPr>
        <w:pStyle w:val="4"/>
        <w:keepNext w:val="0"/>
        <w:keepLines w:val="0"/>
        <w:pageBreakBefore w:val="0"/>
        <w:widowControl/>
        <w:shd w:val="clear" w:color="auto" w:fill="FFFFFF"/>
        <w:kinsoku/>
        <w:wordWrap/>
        <w:overflowPunct/>
        <w:topLinePunct w:val="0"/>
        <w:autoSpaceDE/>
        <w:autoSpaceDN/>
        <w:bidi w:val="0"/>
        <w:adjustRightInd/>
        <w:spacing w:beforeAutospacing="0" w:afterAutospacing="0" w:line="500" w:lineRule="exact"/>
        <w:ind w:firstLine="643" w:firstLineChars="200"/>
        <w:jc w:val="both"/>
        <w:textAlignment w:val="auto"/>
        <w:rPr>
          <w:rFonts w:hint="eastAsia" w:ascii="仿宋" w:hAnsi="仿宋" w:eastAsia="仿宋" w:cs="仿宋"/>
          <w:b w:val="0"/>
          <w:bCs/>
          <w:color w:val="333333"/>
          <w:sz w:val="32"/>
          <w:szCs w:val="32"/>
          <w:shd w:val="clear" w:color="auto" w:fill="FFFFFF"/>
          <w:lang w:eastAsia="zh-CN"/>
        </w:rPr>
      </w:pPr>
      <w:r>
        <w:rPr>
          <w:rFonts w:hint="eastAsia" w:ascii="仿宋" w:hAnsi="仿宋" w:eastAsia="仿宋" w:cs="仿宋"/>
          <w:b/>
          <w:bCs w:val="0"/>
          <w:color w:val="333333"/>
          <w:sz w:val="32"/>
          <w:szCs w:val="32"/>
          <w:shd w:val="clear" w:color="auto" w:fill="FFFFFF"/>
        </w:rPr>
        <w:t>一是扎实做好网络信息公开工作</w:t>
      </w:r>
      <w:r>
        <w:rPr>
          <w:rFonts w:hint="eastAsia" w:ascii="仿宋" w:hAnsi="仿宋" w:eastAsia="仿宋" w:cs="仿宋"/>
          <w:b/>
          <w:bCs w:val="0"/>
          <w:color w:val="333333"/>
          <w:sz w:val="32"/>
          <w:szCs w:val="32"/>
          <w:shd w:val="clear" w:color="auto" w:fill="FFFFFF"/>
          <w:lang w:eastAsia="zh-CN"/>
        </w:rPr>
        <w:t>。</w:t>
      </w:r>
      <w:r>
        <w:rPr>
          <w:rFonts w:hint="eastAsia" w:ascii="仿宋" w:hAnsi="仿宋" w:eastAsia="仿宋" w:cs="仿宋"/>
          <w:b w:val="0"/>
          <w:bCs/>
          <w:color w:val="333333"/>
          <w:sz w:val="32"/>
          <w:szCs w:val="32"/>
          <w:shd w:val="clear" w:color="auto" w:fill="FFFFFF"/>
          <w:lang w:eastAsia="zh-CN"/>
        </w:rPr>
        <w:t>整合资源，加强信息的收集和整理，提高信息公开的价值，扩大信息公开的范围。加强业务人员培训，加强部门间沟通联系，做到信息互通。</w:t>
      </w:r>
      <w:r>
        <w:rPr>
          <w:rFonts w:hint="eastAsia" w:ascii="仿宋" w:hAnsi="仿宋" w:eastAsia="仿宋" w:cs="仿宋"/>
          <w:b w:val="0"/>
          <w:bCs/>
          <w:color w:val="333333"/>
          <w:sz w:val="32"/>
          <w:szCs w:val="32"/>
          <w:shd w:val="clear" w:color="auto" w:fill="FFFFFF"/>
        </w:rPr>
        <w:t>按照“公开为原则，不公开为例外”的总体要求，进一步梳理镇机关以及镇所属单位具有依法行使行政职权的单位所掌握的政府信息，分类整理。</w:t>
      </w:r>
      <w:r>
        <w:rPr>
          <w:rFonts w:hint="eastAsia" w:ascii="仿宋" w:hAnsi="仿宋" w:eastAsia="仿宋" w:cs="仿宋"/>
          <w:b w:val="0"/>
          <w:bCs/>
          <w:color w:val="333333"/>
          <w:sz w:val="32"/>
          <w:szCs w:val="32"/>
          <w:shd w:val="clear" w:color="auto" w:fill="FFFFFF"/>
          <w:lang w:eastAsia="zh-CN"/>
        </w:rPr>
        <w:t>提高信息资源敏感性，及时更新政务动态。</w:t>
      </w:r>
    </w:p>
    <w:p>
      <w:pPr>
        <w:pStyle w:val="4"/>
        <w:keepNext w:val="0"/>
        <w:keepLines w:val="0"/>
        <w:pageBreakBefore w:val="0"/>
        <w:widowControl/>
        <w:shd w:val="clear" w:color="auto" w:fill="FFFFFF"/>
        <w:kinsoku/>
        <w:wordWrap/>
        <w:overflowPunct/>
        <w:topLinePunct w:val="0"/>
        <w:autoSpaceDE/>
        <w:autoSpaceDN/>
        <w:bidi w:val="0"/>
        <w:adjustRightInd/>
        <w:spacing w:beforeAutospacing="0" w:afterAutospacing="0" w:line="500" w:lineRule="exact"/>
        <w:ind w:firstLine="643" w:firstLineChars="200"/>
        <w:jc w:val="both"/>
        <w:textAlignment w:val="auto"/>
        <w:rPr>
          <w:rFonts w:hint="eastAsia" w:ascii="仿宋" w:hAnsi="仿宋" w:eastAsia="仿宋" w:cs="仿宋"/>
          <w:b w:val="0"/>
          <w:bCs/>
          <w:color w:val="333333"/>
          <w:sz w:val="32"/>
          <w:szCs w:val="32"/>
          <w:shd w:val="clear" w:color="auto" w:fill="FFFFFF"/>
        </w:rPr>
      </w:pPr>
      <w:r>
        <w:rPr>
          <w:rFonts w:hint="eastAsia" w:ascii="仿宋" w:hAnsi="仿宋" w:eastAsia="仿宋" w:cs="仿宋"/>
          <w:b/>
          <w:bCs w:val="0"/>
          <w:color w:val="333333"/>
          <w:sz w:val="32"/>
          <w:szCs w:val="32"/>
          <w:shd w:val="clear" w:color="auto" w:fill="FFFFFF"/>
          <w:lang w:eastAsia="zh-CN"/>
        </w:rPr>
        <w:t>二是继续推进</w:t>
      </w:r>
      <w:r>
        <w:rPr>
          <w:rFonts w:hint="eastAsia" w:ascii="仿宋" w:hAnsi="仿宋" w:eastAsia="仿宋" w:cs="仿宋"/>
          <w:b/>
          <w:bCs w:val="0"/>
          <w:color w:val="333333"/>
          <w:sz w:val="32"/>
          <w:szCs w:val="32"/>
          <w:shd w:val="clear" w:color="auto" w:fill="FFFFFF"/>
        </w:rPr>
        <w:t>镇</w:t>
      </w:r>
      <w:r>
        <w:rPr>
          <w:rFonts w:hint="eastAsia" w:ascii="仿宋" w:hAnsi="仿宋" w:eastAsia="仿宋" w:cs="仿宋"/>
          <w:b/>
          <w:bCs w:val="0"/>
          <w:color w:val="333333"/>
          <w:sz w:val="32"/>
          <w:szCs w:val="32"/>
          <w:shd w:val="clear" w:color="auto" w:fill="FFFFFF"/>
          <w:lang w:eastAsia="zh-CN"/>
        </w:rPr>
        <w:t>村两级党群服务</w:t>
      </w:r>
      <w:r>
        <w:rPr>
          <w:rFonts w:hint="eastAsia" w:ascii="仿宋" w:hAnsi="仿宋" w:eastAsia="仿宋" w:cs="仿宋"/>
          <w:b/>
          <w:bCs w:val="0"/>
          <w:color w:val="333333"/>
          <w:sz w:val="32"/>
          <w:szCs w:val="32"/>
          <w:shd w:val="clear" w:color="auto" w:fill="FFFFFF"/>
        </w:rPr>
        <w:t>大厅建设。</w:t>
      </w:r>
      <w:r>
        <w:rPr>
          <w:rFonts w:hint="eastAsia" w:ascii="仿宋" w:hAnsi="仿宋" w:eastAsia="仿宋" w:cs="仿宋"/>
          <w:b w:val="0"/>
          <w:bCs/>
          <w:color w:val="333333"/>
          <w:sz w:val="32"/>
          <w:szCs w:val="32"/>
          <w:shd w:val="clear" w:color="auto" w:fill="FFFFFF"/>
        </w:rPr>
        <w:t>通过加大投入、抽足人手，完善镇</w:t>
      </w:r>
      <w:r>
        <w:rPr>
          <w:rFonts w:hint="eastAsia" w:ascii="仿宋" w:hAnsi="仿宋" w:eastAsia="仿宋" w:cs="仿宋"/>
          <w:b w:val="0"/>
          <w:bCs/>
          <w:color w:val="333333"/>
          <w:sz w:val="32"/>
          <w:szCs w:val="32"/>
          <w:shd w:val="clear" w:color="auto" w:fill="FFFFFF"/>
          <w:lang w:eastAsia="zh-CN"/>
        </w:rPr>
        <w:t>党群服务</w:t>
      </w:r>
      <w:r>
        <w:rPr>
          <w:rFonts w:hint="eastAsia" w:ascii="仿宋" w:hAnsi="仿宋" w:eastAsia="仿宋" w:cs="仿宋"/>
          <w:b w:val="0"/>
          <w:bCs/>
          <w:color w:val="333333"/>
          <w:sz w:val="32"/>
          <w:szCs w:val="32"/>
          <w:shd w:val="clear" w:color="auto" w:fill="FFFFFF"/>
        </w:rPr>
        <w:t>大厅和大力推进电子政务建设，简化程序，方便群众，提高了办事效率。</w:t>
      </w:r>
    </w:p>
    <w:p>
      <w:pPr>
        <w:pStyle w:val="4"/>
        <w:keepNext w:val="0"/>
        <w:keepLines w:val="0"/>
        <w:pageBreakBefore w:val="0"/>
        <w:widowControl/>
        <w:shd w:val="clear" w:color="auto" w:fill="FFFFFF"/>
        <w:kinsoku/>
        <w:wordWrap/>
        <w:overflowPunct/>
        <w:topLinePunct w:val="0"/>
        <w:autoSpaceDE/>
        <w:autoSpaceDN/>
        <w:bidi w:val="0"/>
        <w:adjustRightInd/>
        <w:spacing w:beforeAutospacing="0" w:afterAutospacing="0" w:line="500" w:lineRule="exact"/>
        <w:ind w:firstLine="643" w:firstLineChars="200"/>
        <w:jc w:val="both"/>
        <w:textAlignment w:val="auto"/>
        <w:rPr>
          <w:rFonts w:hint="eastAsia" w:ascii="仿宋" w:hAnsi="仿宋" w:eastAsia="仿宋" w:cs="仿宋"/>
          <w:b w:val="0"/>
          <w:bCs/>
          <w:color w:val="333333"/>
          <w:sz w:val="32"/>
          <w:szCs w:val="32"/>
          <w:shd w:val="clear" w:color="auto" w:fill="FFFFFF"/>
        </w:rPr>
      </w:pPr>
      <w:r>
        <w:rPr>
          <w:rFonts w:hint="eastAsia" w:ascii="仿宋" w:hAnsi="仿宋" w:eastAsia="仿宋" w:cs="仿宋"/>
          <w:b/>
          <w:bCs w:val="0"/>
          <w:color w:val="333333"/>
          <w:sz w:val="32"/>
          <w:szCs w:val="32"/>
          <w:shd w:val="clear" w:color="auto" w:fill="FFFFFF"/>
          <w:lang w:eastAsia="zh-CN"/>
        </w:rPr>
        <w:t>三</w:t>
      </w:r>
      <w:r>
        <w:rPr>
          <w:rFonts w:hint="eastAsia" w:ascii="仿宋" w:hAnsi="仿宋" w:eastAsia="仿宋" w:cs="仿宋"/>
          <w:b/>
          <w:bCs w:val="0"/>
          <w:color w:val="333333"/>
          <w:sz w:val="32"/>
          <w:szCs w:val="32"/>
          <w:shd w:val="clear" w:color="auto" w:fill="FFFFFF"/>
        </w:rPr>
        <w:t>是</w:t>
      </w:r>
      <w:r>
        <w:rPr>
          <w:rFonts w:hint="eastAsia" w:ascii="仿宋" w:hAnsi="仿宋" w:eastAsia="仿宋" w:cs="仿宋"/>
          <w:b/>
          <w:bCs w:val="0"/>
          <w:color w:val="333333"/>
          <w:sz w:val="32"/>
          <w:szCs w:val="32"/>
          <w:shd w:val="clear" w:color="auto" w:fill="FFFFFF"/>
          <w:lang w:eastAsia="zh-CN"/>
        </w:rPr>
        <w:t>进一步加强政府信息公开宣传力度。</w:t>
      </w:r>
      <w:r>
        <w:rPr>
          <w:rFonts w:hint="eastAsia" w:ascii="仿宋" w:hAnsi="仿宋" w:eastAsia="仿宋" w:cs="仿宋"/>
          <w:b w:val="0"/>
          <w:bCs/>
          <w:color w:val="333333"/>
          <w:sz w:val="32"/>
          <w:szCs w:val="32"/>
          <w:shd w:val="clear" w:color="auto" w:fill="FFFFFF"/>
        </w:rPr>
        <w:t>通过</w:t>
      </w:r>
      <w:r>
        <w:rPr>
          <w:rFonts w:hint="eastAsia" w:ascii="仿宋" w:hAnsi="仿宋" w:eastAsia="仿宋" w:cs="仿宋"/>
          <w:b w:val="0"/>
          <w:bCs/>
          <w:color w:val="333333"/>
          <w:sz w:val="32"/>
          <w:szCs w:val="32"/>
          <w:shd w:val="clear" w:color="auto" w:fill="FFFFFF"/>
          <w:lang w:eastAsia="zh-CN"/>
        </w:rPr>
        <w:t>悬挂横幅，张贴宣传海报，在办事大厅明显位置摆放宣传展架，发放宣传册子等方式加强宣传力度，切实提高群众对政府信息公开的参与度和知晓率。</w:t>
      </w:r>
    </w:p>
    <w:p>
      <w:pPr>
        <w:pStyle w:val="4"/>
        <w:keepNext w:val="0"/>
        <w:keepLines w:val="0"/>
        <w:pageBreakBefore w:val="0"/>
        <w:widowControl/>
        <w:numPr>
          <w:ilvl w:val="0"/>
          <w:numId w:val="1"/>
        </w:numPr>
        <w:shd w:val="clear" w:color="auto" w:fill="FFFFFF"/>
        <w:kinsoku/>
        <w:wordWrap/>
        <w:overflowPunct/>
        <w:topLinePunct w:val="0"/>
        <w:autoSpaceDE/>
        <w:autoSpaceDN/>
        <w:bidi w:val="0"/>
        <w:adjustRightInd/>
        <w:spacing w:beforeAutospacing="0" w:afterAutospacing="0" w:line="500" w:lineRule="exact"/>
        <w:ind w:firstLine="640" w:firstLineChars="200"/>
        <w:jc w:val="both"/>
        <w:textAlignment w:val="auto"/>
        <w:rPr>
          <w:rFonts w:hint="eastAsia" w:ascii="黑体" w:hAnsi="黑体" w:eastAsia="黑体" w:cs="黑体"/>
          <w:b w:val="0"/>
          <w:bCs/>
          <w:color w:val="333333"/>
          <w:sz w:val="32"/>
          <w:szCs w:val="32"/>
          <w:shd w:val="clear" w:color="auto" w:fill="FFFFFF"/>
        </w:rPr>
      </w:pPr>
      <w:r>
        <w:rPr>
          <w:rFonts w:hint="eastAsia" w:ascii="黑体" w:hAnsi="黑体" w:eastAsia="黑体" w:cs="黑体"/>
          <w:b w:val="0"/>
          <w:bCs/>
          <w:color w:val="333333"/>
          <w:sz w:val="32"/>
          <w:szCs w:val="32"/>
          <w:shd w:val="clear" w:color="auto" w:fill="FFFFFF"/>
        </w:rPr>
        <w:t>其他需要报告的事项</w:t>
      </w:r>
    </w:p>
    <w:p>
      <w:pPr>
        <w:pStyle w:val="4"/>
        <w:keepNext w:val="0"/>
        <w:keepLines w:val="0"/>
        <w:pageBreakBefore w:val="0"/>
        <w:widowControl/>
        <w:numPr>
          <w:numId w:val="0"/>
        </w:numPr>
        <w:shd w:val="clear" w:color="auto" w:fill="FFFFFF"/>
        <w:kinsoku/>
        <w:wordWrap/>
        <w:overflowPunct/>
        <w:topLinePunct w:val="0"/>
        <w:autoSpaceDE/>
        <w:autoSpaceDN/>
        <w:bidi w:val="0"/>
        <w:adjustRightInd/>
        <w:spacing w:beforeAutospacing="0" w:afterAutospacing="0" w:line="500" w:lineRule="exact"/>
        <w:ind w:firstLine="640" w:firstLineChars="200"/>
        <w:jc w:val="both"/>
        <w:textAlignment w:val="auto"/>
        <w:rPr>
          <w:rFonts w:hint="eastAsia" w:ascii="仿宋" w:hAnsi="仿宋" w:eastAsia="仿宋" w:cs="仿宋"/>
          <w:b w:val="0"/>
          <w:bCs/>
          <w:color w:val="333333"/>
          <w:kern w:val="0"/>
          <w:sz w:val="32"/>
          <w:szCs w:val="32"/>
          <w:shd w:val="clear" w:color="auto" w:fill="FFFFFF"/>
          <w:lang w:val="en-US" w:eastAsia="zh-CN" w:bidi="ar-SA"/>
        </w:rPr>
      </w:pPr>
      <w:r>
        <w:rPr>
          <w:rFonts w:hint="eastAsia" w:ascii="仿宋" w:hAnsi="仿宋" w:eastAsia="仿宋" w:cs="仿宋"/>
          <w:b w:val="0"/>
          <w:bCs/>
          <w:color w:val="333333"/>
          <w:kern w:val="0"/>
          <w:sz w:val="32"/>
          <w:szCs w:val="32"/>
          <w:shd w:val="clear" w:color="auto" w:fill="FFFFFF"/>
          <w:lang w:val="en-US" w:eastAsia="zh-CN" w:bidi="ar-SA"/>
        </w:rPr>
        <w:t>无其他需要报告的事项。</w:t>
      </w:r>
    </w:p>
    <w:p>
      <w:pPr>
        <w:pStyle w:val="4"/>
        <w:keepNext w:val="0"/>
        <w:keepLines w:val="0"/>
        <w:pageBreakBefore w:val="0"/>
        <w:widowControl w:val="0"/>
        <w:kinsoku/>
        <w:wordWrap/>
        <w:overflowPunct/>
        <w:topLinePunct w:val="0"/>
        <w:autoSpaceDE/>
        <w:autoSpaceDN/>
        <w:bidi w:val="0"/>
        <w:adjustRightInd/>
        <w:snapToGrid w:val="0"/>
        <w:spacing w:beforeAutospacing="0" w:afterAutospacing="0" w:line="500" w:lineRule="exact"/>
        <w:jc w:val="both"/>
        <w:textAlignment w:val="auto"/>
        <w:rPr>
          <w:rFonts w:hint="eastAsia" w:ascii="仿宋" w:hAnsi="仿宋" w:eastAsia="仿宋" w:cs="仿宋"/>
          <w:color w:val="333333"/>
          <w:sz w:val="32"/>
          <w:szCs w:val="32"/>
          <w:shd w:val="clear" w:color="auto" w:fill="FFFFFF"/>
        </w:rPr>
      </w:pPr>
    </w:p>
    <w:p>
      <w:pPr>
        <w:pStyle w:val="4"/>
        <w:keepNext w:val="0"/>
        <w:keepLines w:val="0"/>
        <w:pageBreakBefore w:val="0"/>
        <w:widowControl w:val="0"/>
        <w:kinsoku/>
        <w:wordWrap/>
        <w:overflowPunct/>
        <w:topLinePunct w:val="0"/>
        <w:autoSpaceDE/>
        <w:autoSpaceDN/>
        <w:bidi w:val="0"/>
        <w:adjustRightInd/>
        <w:snapToGrid w:val="0"/>
        <w:spacing w:beforeAutospacing="0" w:afterAutospacing="0" w:line="500" w:lineRule="exact"/>
        <w:jc w:val="both"/>
        <w:textAlignment w:val="auto"/>
        <w:rPr>
          <w:rFonts w:hint="eastAsia" w:ascii="仿宋" w:hAnsi="仿宋" w:eastAsia="仿宋" w:cs="仿宋"/>
          <w:color w:val="333333"/>
          <w:sz w:val="32"/>
          <w:szCs w:val="32"/>
          <w:shd w:val="clear" w:color="auto" w:fill="FFFFFF"/>
        </w:rPr>
      </w:pPr>
    </w:p>
    <w:p>
      <w:pPr>
        <w:pStyle w:val="4"/>
        <w:keepNext w:val="0"/>
        <w:keepLines w:val="0"/>
        <w:pageBreakBefore w:val="0"/>
        <w:widowControl w:val="0"/>
        <w:kinsoku/>
        <w:wordWrap/>
        <w:overflowPunct/>
        <w:topLinePunct w:val="0"/>
        <w:autoSpaceDE/>
        <w:autoSpaceDN/>
        <w:bidi w:val="0"/>
        <w:adjustRightInd/>
        <w:snapToGrid w:val="0"/>
        <w:spacing w:beforeAutospacing="0" w:afterAutospacing="0" w:line="500" w:lineRule="exact"/>
        <w:jc w:val="both"/>
        <w:textAlignment w:val="auto"/>
        <w:rPr>
          <w:rFonts w:hint="eastAsia" w:ascii="仿宋" w:hAnsi="仿宋" w:eastAsia="仿宋" w:cs="仿宋"/>
          <w:color w:val="333333"/>
          <w:sz w:val="32"/>
          <w:szCs w:val="32"/>
          <w:shd w:val="clear" w:color="auto" w:fill="FFFFFF"/>
        </w:rPr>
      </w:pPr>
    </w:p>
    <w:p>
      <w:pPr>
        <w:pStyle w:val="4"/>
        <w:keepNext w:val="0"/>
        <w:keepLines w:val="0"/>
        <w:pageBreakBefore w:val="0"/>
        <w:widowControl w:val="0"/>
        <w:kinsoku/>
        <w:wordWrap/>
        <w:overflowPunct/>
        <w:topLinePunct w:val="0"/>
        <w:autoSpaceDE/>
        <w:autoSpaceDN/>
        <w:bidi w:val="0"/>
        <w:adjustRightInd/>
        <w:snapToGrid w:val="0"/>
        <w:spacing w:beforeAutospacing="0" w:afterAutospacing="0" w:line="500" w:lineRule="exact"/>
        <w:jc w:val="both"/>
        <w:textAlignment w:val="auto"/>
        <w:rPr>
          <w:rFonts w:hint="eastAsia" w:ascii="仿宋" w:hAnsi="仿宋" w:eastAsia="仿宋" w:cs="仿宋"/>
          <w:color w:val="333333"/>
          <w:sz w:val="32"/>
          <w:szCs w:val="32"/>
          <w:shd w:val="clear" w:color="auto" w:fill="FFFFFF"/>
        </w:rPr>
      </w:pPr>
      <w:bookmarkStart w:id="0" w:name="_GoBack"/>
      <w:bookmarkEnd w:id="0"/>
    </w:p>
    <w:p>
      <w:pPr>
        <w:pStyle w:val="4"/>
        <w:keepNext w:val="0"/>
        <w:keepLines w:val="0"/>
        <w:pageBreakBefore w:val="0"/>
        <w:widowControl w:val="0"/>
        <w:kinsoku/>
        <w:wordWrap/>
        <w:overflowPunct/>
        <w:topLinePunct w:val="0"/>
        <w:autoSpaceDE/>
        <w:autoSpaceDN/>
        <w:bidi w:val="0"/>
        <w:adjustRightInd/>
        <w:snapToGrid w:val="0"/>
        <w:spacing w:beforeAutospacing="0" w:afterAutospacing="0" w:line="500" w:lineRule="exact"/>
        <w:jc w:val="both"/>
        <w:textAlignment w:val="auto"/>
        <w:rPr>
          <w:rFonts w:hint="eastAsia" w:ascii="仿宋" w:hAnsi="仿宋" w:eastAsia="仿宋" w:cs="仿宋"/>
          <w:color w:val="333333"/>
          <w:sz w:val="32"/>
          <w:szCs w:val="32"/>
          <w:shd w:val="clear" w:color="auto" w:fill="FFFFFF"/>
        </w:rPr>
      </w:pPr>
    </w:p>
    <w:p>
      <w:pPr>
        <w:pStyle w:val="4"/>
        <w:keepNext w:val="0"/>
        <w:keepLines w:val="0"/>
        <w:pageBreakBefore w:val="0"/>
        <w:widowControl w:val="0"/>
        <w:kinsoku/>
        <w:wordWrap/>
        <w:overflowPunct/>
        <w:topLinePunct w:val="0"/>
        <w:autoSpaceDE/>
        <w:autoSpaceDN/>
        <w:bidi w:val="0"/>
        <w:adjustRightInd/>
        <w:snapToGrid w:val="0"/>
        <w:spacing w:beforeAutospacing="0" w:afterAutospacing="0" w:line="500" w:lineRule="exact"/>
        <w:jc w:val="right"/>
        <w:textAlignment w:val="auto"/>
        <w:rPr>
          <w:rFonts w:hint="eastAsia" w:ascii="仿宋" w:hAnsi="仿宋" w:eastAsia="仿宋" w:cs="仿宋"/>
          <w:color w:val="333333"/>
          <w:sz w:val="32"/>
          <w:szCs w:val="32"/>
          <w:shd w:val="clear" w:color="auto" w:fill="FFFFFF"/>
          <w:lang w:eastAsia="zh-CN"/>
        </w:rPr>
      </w:pPr>
      <w:r>
        <w:rPr>
          <w:rFonts w:hint="eastAsia" w:ascii="仿宋" w:hAnsi="仿宋" w:eastAsia="仿宋" w:cs="仿宋"/>
          <w:color w:val="333333"/>
          <w:sz w:val="32"/>
          <w:szCs w:val="32"/>
          <w:shd w:val="clear" w:color="auto" w:fill="FFFFFF"/>
          <w:lang w:eastAsia="zh-CN"/>
        </w:rPr>
        <w:t>吴川市黄坡镇人民政府</w:t>
      </w:r>
    </w:p>
    <w:p>
      <w:pPr>
        <w:pStyle w:val="4"/>
        <w:keepNext w:val="0"/>
        <w:keepLines w:val="0"/>
        <w:pageBreakBefore w:val="0"/>
        <w:widowControl w:val="0"/>
        <w:kinsoku/>
        <w:wordWrap/>
        <w:overflowPunct/>
        <w:topLinePunct w:val="0"/>
        <w:autoSpaceDE/>
        <w:autoSpaceDN/>
        <w:bidi w:val="0"/>
        <w:adjustRightInd/>
        <w:snapToGrid w:val="0"/>
        <w:spacing w:beforeAutospacing="0" w:afterAutospacing="0" w:line="500" w:lineRule="exact"/>
        <w:jc w:val="center"/>
        <w:textAlignment w:val="auto"/>
        <w:rPr>
          <w:rFonts w:hint="eastAsia" w:ascii="仿宋" w:hAnsi="仿宋" w:eastAsia="仿宋" w:cs="仿宋"/>
          <w:color w:val="333333"/>
          <w:sz w:val="32"/>
          <w:szCs w:val="32"/>
          <w:shd w:val="clear" w:color="auto" w:fill="FFFFFF"/>
          <w:lang w:val="en-US" w:eastAsia="zh-CN"/>
        </w:rPr>
      </w:pPr>
      <w:r>
        <w:rPr>
          <w:rFonts w:hint="eastAsia" w:ascii="仿宋" w:hAnsi="仿宋" w:eastAsia="仿宋" w:cs="仿宋"/>
          <w:color w:val="333333"/>
          <w:sz w:val="32"/>
          <w:szCs w:val="32"/>
          <w:shd w:val="clear" w:color="auto" w:fill="FFFFFF"/>
          <w:lang w:val="en-US" w:eastAsia="zh-CN"/>
        </w:rPr>
        <w:t xml:space="preserve">                                   2020年1月19日</w:t>
      </w:r>
    </w:p>
    <w:p>
      <w:pPr>
        <w:pStyle w:val="4"/>
        <w:keepNext w:val="0"/>
        <w:keepLines w:val="0"/>
        <w:pageBreakBefore w:val="0"/>
        <w:widowControl w:val="0"/>
        <w:kinsoku/>
        <w:wordWrap/>
        <w:overflowPunct/>
        <w:topLinePunct w:val="0"/>
        <w:autoSpaceDE/>
        <w:autoSpaceDN/>
        <w:bidi w:val="0"/>
        <w:adjustRightInd/>
        <w:snapToGrid w:val="0"/>
        <w:spacing w:beforeAutospacing="0" w:afterAutospacing="0" w:line="500" w:lineRule="exact"/>
        <w:jc w:val="both"/>
        <w:textAlignment w:val="auto"/>
        <w:rPr>
          <w:rFonts w:hint="eastAsia" w:ascii="仿宋" w:hAnsi="仿宋" w:eastAsia="仿宋" w:cs="仿宋"/>
          <w:color w:val="333333"/>
          <w:sz w:val="32"/>
          <w:szCs w:val="32"/>
          <w:shd w:val="clear" w:color="auto" w:fill="FFFFFF"/>
        </w:rPr>
      </w:pPr>
    </w:p>
    <w:p>
      <w:pPr>
        <w:pStyle w:val="4"/>
        <w:snapToGrid w:val="0"/>
        <w:spacing w:beforeAutospacing="0" w:afterAutospacing="0" w:line="390" w:lineRule="atLeast"/>
        <w:jc w:val="both"/>
        <w:rPr>
          <w:rFonts w:hint="eastAsia" w:ascii="仿宋" w:hAnsi="仿宋" w:eastAsia="仿宋" w:cs="仿宋"/>
          <w:color w:val="333333"/>
          <w:sz w:val="32"/>
          <w:szCs w:val="32"/>
          <w:shd w:val="clear" w:color="auto" w:fill="FFFFFF"/>
        </w:rPr>
      </w:pPr>
    </w:p>
    <w:p>
      <w:pPr>
        <w:pStyle w:val="4"/>
        <w:snapToGrid w:val="0"/>
        <w:spacing w:beforeAutospacing="0" w:afterAutospacing="0" w:line="390" w:lineRule="atLeast"/>
        <w:jc w:val="both"/>
        <w:rPr>
          <w:rFonts w:hint="eastAsia" w:ascii="仿宋" w:hAnsi="仿宋" w:eastAsia="仿宋" w:cs="仿宋"/>
          <w:color w:val="333333"/>
          <w:sz w:val="32"/>
          <w:szCs w:val="32"/>
          <w:shd w:val="clear" w:color="auto" w:fill="FFFFFF"/>
        </w:rPr>
      </w:pPr>
    </w:p>
    <w:p>
      <w:pPr>
        <w:rPr>
          <w:rFonts w:hint="eastAsia" w:ascii="仿宋" w:hAnsi="仿宋" w:eastAsia="仿宋" w:cs="仿宋"/>
          <w:sz w:val="32"/>
          <w:szCs w:val="32"/>
        </w:rPr>
      </w:pPr>
    </w:p>
    <w:sectPr>
      <w:footerReference r:id="rId3" w:type="default"/>
      <w:pgSz w:w="11906" w:h="16838"/>
      <w:pgMar w:top="1134" w:right="1800" w:bottom="1134"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24B9E"/>
    <w:multiLevelType w:val="singleLevel"/>
    <w:tmpl w:val="06A24B9E"/>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4105D4"/>
    <w:rsid w:val="20683590"/>
    <w:rsid w:val="2D6371C8"/>
    <w:rsid w:val="3BA1696A"/>
    <w:rsid w:val="40066E40"/>
    <w:rsid w:val="412D3755"/>
    <w:rsid w:val="4B24395B"/>
    <w:rsid w:val="4EDB37E2"/>
    <w:rsid w:val="544478A9"/>
    <w:rsid w:val="5BB64527"/>
    <w:rsid w:val="684A645F"/>
    <w:rsid w:val="688D7D87"/>
    <w:rsid w:val="7B4105D4"/>
    <w:rsid w:val="7B855D6E"/>
    <w:rsid w:val="7D5976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2019-12-13T05:37:00Z</dcterms:created>
  <dc:creator>January</dc:creator>
  <cp:lastModifiedBy>wchpz</cp:lastModifiedBy>
  <cp:lastPrinted>2020-01-15T01:19:00Z</cp:lastPrinted>
  <dcterms:modified xsi:type="dcterms:W3CDTF">2020-01-19T07:46:01Z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