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085E">
      <w:pPr>
        <w:spacing w:before="98" w:line="224" w:lineRule="auto"/>
        <w:ind w:left="11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附件3</w:t>
      </w:r>
    </w:p>
    <w:p w14:paraId="5DE317BF">
      <w:pPr>
        <w:pStyle w:val="2"/>
        <w:spacing w:before="143" w:line="21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前期物业服务收费标准申报表</w:t>
      </w:r>
    </w:p>
    <w:tbl>
      <w:tblPr>
        <w:tblStyle w:val="7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628"/>
        <w:gridCol w:w="2467"/>
        <w:gridCol w:w="1718"/>
        <w:gridCol w:w="1573"/>
      </w:tblGrid>
      <w:tr w14:paraId="72178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02718861">
            <w:pPr>
              <w:pStyle w:val="8"/>
              <w:spacing w:line="245" w:lineRule="auto"/>
              <w:rPr>
                <w:color w:val="auto"/>
              </w:rPr>
            </w:pPr>
          </w:p>
          <w:p w14:paraId="709D3EBB">
            <w:pPr>
              <w:pStyle w:val="8"/>
              <w:spacing w:line="246" w:lineRule="auto"/>
              <w:rPr>
                <w:color w:val="auto"/>
              </w:rPr>
            </w:pPr>
          </w:p>
          <w:p w14:paraId="109889C5">
            <w:pPr>
              <w:pStyle w:val="8"/>
              <w:spacing w:line="246" w:lineRule="auto"/>
              <w:rPr>
                <w:color w:val="auto"/>
              </w:rPr>
            </w:pPr>
          </w:p>
          <w:p w14:paraId="6907A5F0">
            <w:pPr>
              <w:pStyle w:val="8"/>
              <w:spacing w:line="246" w:lineRule="auto"/>
              <w:rPr>
                <w:color w:val="auto"/>
              </w:rPr>
            </w:pPr>
          </w:p>
          <w:p w14:paraId="7C7D00E8">
            <w:pPr>
              <w:pStyle w:val="8"/>
              <w:spacing w:line="246" w:lineRule="auto"/>
              <w:rPr>
                <w:color w:val="auto"/>
              </w:rPr>
            </w:pPr>
          </w:p>
          <w:p w14:paraId="0CA3668F">
            <w:pPr>
              <w:spacing w:before="78" w:line="219" w:lineRule="auto"/>
              <w:ind w:left="17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1628" w:type="dxa"/>
            <w:vAlign w:val="top"/>
          </w:tcPr>
          <w:p w14:paraId="28755242">
            <w:pPr>
              <w:pStyle w:val="8"/>
              <w:spacing w:line="278" w:lineRule="auto"/>
              <w:rPr>
                <w:color w:val="auto"/>
              </w:rPr>
            </w:pPr>
          </w:p>
          <w:p w14:paraId="520CC006">
            <w:pPr>
              <w:spacing w:before="78" w:line="221" w:lineRule="auto"/>
              <w:ind w:left="56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名称</w:t>
            </w:r>
          </w:p>
          <w:p w14:paraId="10DD4416">
            <w:pPr>
              <w:spacing w:before="147" w:line="219" w:lineRule="auto"/>
              <w:ind w:left="20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(加盖公章)</w:t>
            </w:r>
          </w:p>
        </w:tc>
        <w:tc>
          <w:tcPr>
            <w:tcW w:w="2467" w:type="dxa"/>
            <w:vAlign w:val="top"/>
          </w:tcPr>
          <w:p w14:paraId="13E1D5F5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749EB1BF">
            <w:pPr>
              <w:pStyle w:val="8"/>
              <w:spacing w:line="256" w:lineRule="auto"/>
              <w:rPr>
                <w:color w:val="auto"/>
              </w:rPr>
            </w:pPr>
          </w:p>
          <w:p w14:paraId="32FF1B0B">
            <w:pPr>
              <w:pStyle w:val="8"/>
              <w:spacing w:line="257" w:lineRule="auto"/>
              <w:rPr>
                <w:color w:val="auto"/>
              </w:rPr>
            </w:pPr>
          </w:p>
          <w:p w14:paraId="19AE9CD0">
            <w:pPr>
              <w:spacing w:before="78" w:line="219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1573" w:type="dxa"/>
            <w:vAlign w:val="top"/>
          </w:tcPr>
          <w:p w14:paraId="68A60FBD">
            <w:pPr>
              <w:pStyle w:val="8"/>
              <w:rPr>
                <w:color w:val="auto"/>
              </w:rPr>
            </w:pPr>
          </w:p>
        </w:tc>
      </w:tr>
      <w:tr w14:paraId="2D6D5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068AC3EE">
            <w:pPr>
              <w:pStyle w:val="8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2734E513">
            <w:pPr>
              <w:pStyle w:val="8"/>
              <w:spacing w:line="260" w:lineRule="auto"/>
              <w:rPr>
                <w:color w:val="auto"/>
              </w:rPr>
            </w:pPr>
          </w:p>
          <w:p w14:paraId="1CA3DF7C">
            <w:pPr>
              <w:pStyle w:val="8"/>
              <w:spacing w:line="261" w:lineRule="auto"/>
              <w:rPr>
                <w:color w:val="auto"/>
              </w:rPr>
            </w:pPr>
          </w:p>
          <w:p w14:paraId="7066D0AD">
            <w:pPr>
              <w:spacing w:before="78" w:line="229" w:lineRule="auto"/>
              <w:ind w:left="56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地址</w:t>
            </w:r>
          </w:p>
        </w:tc>
        <w:tc>
          <w:tcPr>
            <w:tcW w:w="2467" w:type="dxa"/>
            <w:vAlign w:val="top"/>
          </w:tcPr>
          <w:p w14:paraId="67A6D485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1A497704">
            <w:pPr>
              <w:pStyle w:val="8"/>
              <w:spacing w:line="256" w:lineRule="auto"/>
              <w:rPr>
                <w:color w:val="auto"/>
              </w:rPr>
            </w:pPr>
          </w:p>
          <w:p w14:paraId="23C5B95F">
            <w:pPr>
              <w:pStyle w:val="8"/>
              <w:spacing w:line="257" w:lineRule="auto"/>
              <w:rPr>
                <w:color w:val="auto"/>
              </w:rPr>
            </w:pPr>
          </w:p>
          <w:p w14:paraId="6ED76233">
            <w:pPr>
              <w:spacing w:before="78" w:line="221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73" w:type="dxa"/>
            <w:vAlign w:val="top"/>
          </w:tcPr>
          <w:p w14:paraId="09C9B7E8">
            <w:pPr>
              <w:pStyle w:val="8"/>
              <w:rPr>
                <w:color w:val="auto"/>
              </w:rPr>
            </w:pPr>
          </w:p>
        </w:tc>
      </w:tr>
      <w:tr w14:paraId="1851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05043CDA">
            <w:pPr>
              <w:pStyle w:val="8"/>
              <w:spacing w:line="247" w:lineRule="auto"/>
              <w:rPr>
                <w:color w:val="auto"/>
              </w:rPr>
            </w:pPr>
          </w:p>
          <w:p w14:paraId="6666FEED">
            <w:pPr>
              <w:pStyle w:val="8"/>
              <w:spacing w:line="247" w:lineRule="auto"/>
              <w:rPr>
                <w:color w:val="auto"/>
              </w:rPr>
            </w:pPr>
          </w:p>
          <w:p w14:paraId="14031154">
            <w:pPr>
              <w:pStyle w:val="8"/>
              <w:spacing w:line="248" w:lineRule="auto"/>
              <w:rPr>
                <w:color w:val="auto"/>
              </w:rPr>
            </w:pPr>
          </w:p>
          <w:p w14:paraId="155ACC53">
            <w:pPr>
              <w:pStyle w:val="8"/>
              <w:spacing w:line="248" w:lineRule="auto"/>
              <w:rPr>
                <w:color w:val="auto"/>
              </w:rPr>
            </w:pPr>
          </w:p>
          <w:p w14:paraId="64C1ADBA">
            <w:pPr>
              <w:pStyle w:val="8"/>
              <w:spacing w:line="248" w:lineRule="auto"/>
              <w:rPr>
                <w:color w:val="auto"/>
              </w:rPr>
            </w:pPr>
          </w:p>
          <w:p w14:paraId="15FCF6DC">
            <w:pPr>
              <w:pStyle w:val="8"/>
              <w:spacing w:line="248" w:lineRule="auto"/>
              <w:rPr>
                <w:color w:val="auto"/>
              </w:rPr>
            </w:pPr>
          </w:p>
          <w:p w14:paraId="4AE6011C">
            <w:pPr>
              <w:pStyle w:val="8"/>
              <w:spacing w:line="248" w:lineRule="auto"/>
              <w:rPr>
                <w:color w:val="auto"/>
              </w:rPr>
            </w:pPr>
          </w:p>
          <w:p w14:paraId="70AAA96A">
            <w:pPr>
              <w:pStyle w:val="8"/>
              <w:spacing w:line="248" w:lineRule="auto"/>
              <w:rPr>
                <w:color w:val="auto"/>
              </w:rPr>
            </w:pPr>
          </w:p>
          <w:p w14:paraId="7DCD1B26">
            <w:pPr>
              <w:pStyle w:val="8"/>
              <w:spacing w:line="248" w:lineRule="auto"/>
              <w:rPr>
                <w:color w:val="auto"/>
              </w:rPr>
            </w:pPr>
          </w:p>
          <w:p w14:paraId="2B4D870F">
            <w:pPr>
              <w:spacing w:before="78" w:line="219" w:lineRule="auto"/>
              <w:ind w:left="17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物业服务</w:t>
            </w:r>
          </w:p>
          <w:p w14:paraId="2703A93A">
            <w:pPr>
              <w:spacing w:before="165" w:line="220" w:lineRule="auto"/>
              <w:ind w:left="4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区域</w:t>
            </w:r>
          </w:p>
          <w:p w14:paraId="275D5FBE">
            <w:pPr>
              <w:spacing w:before="121" w:line="219" w:lineRule="auto"/>
              <w:ind w:left="17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628" w:type="dxa"/>
            <w:vAlign w:val="top"/>
          </w:tcPr>
          <w:p w14:paraId="13D426FB">
            <w:pPr>
              <w:pStyle w:val="8"/>
              <w:spacing w:line="257" w:lineRule="auto"/>
              <w:rPr>
                <w:color w:val="auto"/>
              </w:rPr>
            </w:pPr>
          </w:p>
          <w:p w14:paraId="42C47439">
            <w:pPr>
              <w:pStyle w:val="8"/>
              <w:spacing w:line="257" w:lineRule="auto"/>
              <w:rPr>
                <w:color w:val="auto"/>
              </w:rPr>
            </w:pPr>
          </w:p>
          <w:p w14:paraId="3004D04D">
            <w:pPr>
              <w:spacing w:before="78" w:line="221" w:lineRule="auto"/>
              <w:ind w:left="3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小区名称</w:t>
            </w:r>
          </w:p>
        </w:tc>
        <w:tc>
          <w:tcPr>
            <w:tcW w:w="2467" w:type="dxa"/>
            <w:vAlign w:val="top"/>
          </w:tcPr>
          <w:p w14:paraId="651AA9DF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7A47BA68">
            <w:pPr>
              <w:pStyle w:val="8"/>
              <w:spacing w:line="281" w:lineRule="auto"/>
              <w:rPr>
                <w:color w:val="auto"/>
              </w:rPr>
            </w:pPr>
          </w:p>
          <w:p w14:paraId="2F918A88">
            <w:pPr>
              <w:spacing w:before="78" w:line="356" w:lineRule="auto"/>
              <w:ind w:left="495" w:right="381" w:hanging="11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物业管理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573" w:type="dxa"/>
            <w:vAlign w:val="top"/>
          </w:tcPr>
          <w:p w14:paraId="6FD72871">
            <w:pPr>
              <w:pStyle w:val="8"/>
              <w:rPr>
                <w:color w:val="auto"/>
              </w:rPr>
            </w:pPr>
          </w:p>
        </w:tc>
      </w:tr>
      <w:tr w14:paraId="31D2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1CC6319">
            <w:pPr>
              <w:pStyle w:val="8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4B96413C">
            <w:pPr>
              <w:pStyle w:val="8"/>
              <w:spacing w:line="257" w:lineRule="auto"/>
              <w:rPr>
                <w:color w:val="auto"/>
              </w:rPr>
            </w:pPr>
          </w:p>
          <w:p w14:paraId="7188BD85">
            <w:pPr>
              <w:pStyle w:val="8"/>
              <w:spacing w:line="257" w:lineRule="auto"/>
              <w:rPr>
                <w:color w:val="auto"/>
              </w:rPr>
            </w:pPr>
          </w:p>
          <w:p w14:paraId="4A85E975">
            <w:pPr>
              <w:spacing w:before="78" w:line="221" w:lineRule="auto"/>
              <w:ind w:left="3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小区地址</w:t>
            </w:r>
          </w:p>
        </w:tc>
        <w:tc>
          <w:tcPr>
            <w:tcW w:w="2467" w:type="dxa"/>
            <w:vAlign w:val="top"/>
          </w:tcPr>
          <w:p w14:paraId="467A60CB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1007129E">
            <w:pPr>
              <w:pStyle w:val="8"/>
              <w:spacing w:line="257" w:lineRule="auto"/>
              <w:rPr>
                <w:color w:val="auto"/>
              </w:rPr>
            </w:pPr>
          </w:p>
          <w:p w14:paraId="1E85F164">
            <w:pPr>
              <w:pStyle w:val="8"/>
              <w:spacing w:line="257" w:lineRule="auto"/>
              <w:rPr>
                <w:color w:val="auto"/>
              </w:rPr>
            </w:pPr>
          </w:p>
          <w:p w14:paraId="4AA8364A">
            <w:pPr>
              <w:spacing w:before="78" w:line="221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73" w:type="dxa"/>
            <w:vAlign w:val="top"/>
          </w:tcPr>
          <w:p w14:paraId="2D1C9DE1">
            <w:pPr>
              <w:pStyle w:val="8"/>
              <w:rPr>
                <w:color w:val="auto"/>
              </w:rPr>
            </w:pPr>
          </w:p>
        </w:tc>
      </w:tr>
      <w:tr w14:paraId="669A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38A25E3D">
            <w:pPr>
              <w:pStyle w:val="8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55C14F5F">
            <w:pPr>
              <w:spacing w:before="144" w:line="220" w:lineRule="auto"/>
              <w:ind w:left="3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占地面积</w:t>
            </w:r>
          </w:p>
          <w:p w14:paraId="25BDE9EC">
            <w:pPr>
              <w:spacing w:before="113" w:line="220" w:lineRule="auto"/>
              <w:ind w:left="1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(单位：</w:t>
            </w:r>
            <w:r>
              <w:rPr>
                <w:rFonts w:ascii="宋体" w:hAnsi="宋体" w:eastAsia="宋体" w:cs="宋体"/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m²)</w:t>
            </w:r>
          </w:p>
        </w:tc>
        <w:tc>
          <w:tcPr>
            <w:tcW w:w="2467" w:type="dxa"/>
            <w:vAlign w:val="top"/>
          </w:tcPr>
          <w:p w14:paraId="088518DD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4CC783E4">
            <w:pPr>
              <w:spacing w:before="134" w:line="220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绿化面积</w:t>
            </w:r>
          </w:p>
          <w:p w14:paraId="73BCB16E">
            <w:pPr>
              <w:spacing w:before="164" w:line="220" w:lineRule="auto"/>
              <w:ind w:left="19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(单位：</w:t>
            </w:r>
            <w:r>
              <w:rPr>
                <w:rFonts w:ascii="宋体" w:hAnsi="宋体" w:eastAsia="宋体" w:cs="宋体"/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m²)</w:t>
            </w:r>
          </w:p>
        </w:tc>
        <w:tc>
          <w:tcPr>
            <w:tcW w:w="1573" w:type="dxa"/>
            <w:vAlign w:val="top"/>
          </w:tcPr>
          <w:p w14:paraId="3174F899">
            <w:pPr>
              <w:pStyle w:val="8"/>
              <w:rPr>
                <w:color w:val="auto"/>
              </w:rPr>
            </w:pPr>
          </w:p>
        </w:tc>
      </w:tr>
      <w:tr w14:paraId="79E78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1B12F43">
            <w:pPr>
              <w:pStyle w:val="8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7728B3C6">
            <w:pPr>
              <w:spacing w:before="135" w:line="220" w:lineRule="auto"/>
              <w:ind w:left="3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建筑面积</w:t>
            </w:r>
          </w:p>
          <w:p w14:paraId="30796796">
            <w:pPr>
              <w:spacing w:before="143" w:line="220" w:lineRule="auto"/>
              <w:ind w:left="1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(单位：</w:t>
            </w:r>
            <w:r>
              <w:rPr>
                <w:rFonts w:ascii="宋体" w:hAnsi="宋体" w:eastAsia="宋体" w:cs="宋体"/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m²)</w:t>
            </w:r>
          </w:p>
        </w:tc>
        <w:tc>
          <w:tcPr>
            <w:tcW w:w="2467" w:type="dxa"/>
            <w:vAlign w:val="top"/>
          </w:tcPr>
          <w:p w14:paraId="6CD79C49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78575A4D">
            <w:pPr>
              <w:pStyle w:val="8"/>
              <w:spacing w:line="285" w:lineRule="auto"/>
              <w:rPr>
                <w:color w:val="auto"/>
              </w:rPr>
            </w:pPr>
          </w:p>
          <w:p w14:paraId="2A3ACC2D">
            <w:pPr>
              <w:spacing w:before="78" w:line="219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住宅户数</w:t>
            </w:r>
          </w:p>
        </w:tc>
        <w:tc>
          <w:tcPr>
            <w:tcW w:w="1573" w:type="dxa"/>
            <w:vAlign w:val="top"/>
          </w:tcPr>
          <w:p w14:paraId="0F739F33">
            <w:pPr>
              <w:pStyle w:val="8"/>
              <w:rPr>
                <w:color w:val="auto"/>
              </w:rPr>
            </w:pPr>
          </w:p>
        </w:tc>
      </w:tr>
      <w:tr w14:paraId="4C79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69471AD6">
            <w:pPr>
              <w:pStyle w:val="8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30DAB8E1">
            <w:pPr>
              <w:spacing w:before="126" w:line="219" w:lineRule="auto"/>
              <w:ind w:left="3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车位车库</w:t>
            </w:r>
          </w:p>
          <w:p w14:paraId="5F015E77">
            <w:pPr>
              <w:spacing w:before="165" w:line="220" w:lineRule="auto"/>
              <w:ind w:left="56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2467" w:type="dxa"/>
            <w:vAlign w:val="top"/>
          </w:tcPr>
          <w:p w14:paraId="2BE42CF1">
            <w:pPr>
              <w:pStyle w:val="8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44F67809">
            <w:pPr>
              <w:pStyle w:val="8"/>
              <w:spacing w:line="299" w:lineRule="auto"/>
              <w:rPr>
                <w:color w:val="auto"/>
              </w:rPr>
            </w:pPr>
          </w:p>
          <w:p w14:paraId="690177FC">
            <w:pPr>
              <w:spacing w:before="78" w:line="221" w:lineRule="auto"/>
              <w:ind w:left="13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合同签订时间</w:t>
            </w:r>
          </w:p>
        </w:tc>
        <w:tc>
          <w:tcPr>
            <w:tcW w:w="1573" w:type="dxa"/>
            <w:vAlign w:val="top"/>
          </w:tcPr>
          <w:p w14:paraId="462F45B9">
            <w:pPr>
              <w:pStyle w:val="8"/>
              <w:rPr>
                <w:color w:val="auto"/>
              </w:rPr>
            </w:pPr>
          </w:p>
        </w:tc>
      </w:tr>
      <w:tr w14:paraId="4C95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4F8E9F5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color w:val="auto"/>
              </w:rPr>
            </w:pPr>
          </w:p>
          <w:p w14:paraId="06D8F13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color w:val="auto"/>
              </w:rPr>
            </w:pPr>
          </w:p>
          <w:p w14:paraId="71E5ECB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color w:val="auto"/>
              </w:rPr>
            </w:pPr>
          </w:p>
          <w:p w14:paraId="0C256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7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申报标准</w:t>
            </w:r>
          </w:p>
          <w:p w14:paraId="60FC1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55" w:lineRule="auto"/>
              <w:ind w:left="115" w:right="76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(单位：元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/m² ·</w:t>
            </w:r>
            <w:r>
              <w:rPr>
                <w:rFonts w:ascii="宋体" w:hAnsi="宋体" w:eastAsia="宋体" w:cs="宋体"/>
                <w:color w:val="auto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月)</w:t>
            </w:r>
          </w:p>
        </w:tc>
        <w:tc>
          <w:tcPr>
            <w:tcW w:w="1628" w:type="dxa"/>
            <w:vAlign w:val="top"/>
          </w:tcPr>
          <w:p w14:paraId="29204F1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color w:val="auto"/>
              </w:rPr>
            </w:pPr>
          </w:p>
          <w:p w14:paraId="53580D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201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有电梯住宅</w:t>
            </w:r>
          </w:p>
        </w:tc>
        <w:tc>
          <w:tcPr>
            <w:tcW w:w="2467" w:type="dxa"/>
            <w:vAlign w:val="top"/>
          </w:tcPr>
          <w:p w14:paraId="7837B02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23D7AA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11" w:lineRule="auto"/>
              <w:ind w:left="376" w:right="230" w:hanging="12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已签订合同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约定标准</w:t>
            </w:r>
          </w:p>
        </w:tc>
        <w:tc>
          <w:tcPr>
            <w:tcW w:w="1573" w:type="dxa"/>
            <w:vAlign w:val="top"/>
          </w:tcPr>
          <w:p w14:paraId="538E016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3065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FEAC02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0A76C73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textAlignment w:val="baseline"/>
              <w:rPr>
                <w:color w:val="auto"/>
              </w:rPr>
            </w:pPr>
          </w:p>
          <w:p w14:paraId="7AB48E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201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无电梯住宅</w:t>
            </w:r>
          </w:p>
        </w:tc>
        <w:tc>
          <w:tcPr>
            <w:tcW w:w="2467" w:type="dxa"/>
            <w:vAlign w:val="top"/>
          </w:tcPr>
          <w:p w14:paraId="4A26B71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2416B2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11" w:lineRule="auto"/>
              <w:ind w:left="376" w:right="230" w:hanging="12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已签订合同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约定标准</w:t>
            </w:r>
          </w:p>
        </w:tc>
        <w:tc>
          <w:tcPr>
            <w:tcW w:w="1573" w:type="dxa"/>
            <w:vAlign w:val="top"/>
          </w:tcPr>
          <w:p w14:paraId="1F23C38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6302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51F5D98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628" w:type="dxa"/>
            <w:vAlign w:val="top"/>
          </w:tcPr>
          <w:p w14:paraId="5B6C1A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left="321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自有产权</w:t>
            </w:r>
          </w:p>
          <w:p w14:paraId="05E4F4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19" w:lineRule="auto"/>
              <w:ind w:left="561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车位</w:t>
            </w:r>
          </w:p>
        </w:tc>
        <w:tc>
          <w:tcPr>
            <w:tcW w:w="2467" w:type="dxa"/>
            <w:vAlign w:val="top"/>
          </w:tcPr>
          <w:p w14:paraId="601EB3F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718" w:type="dxa"/>
            <w:vAlign w:val="top"/>
          </w:tcPr>
          <w:p w14:paraId="1DB1AF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309" w:lineRule="auto"/>
              <w:ind w:left="376" w:right="230" w:hanging="12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已签订合同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约定标准</w:t>
            </w:r>
          </w:p>
        </w:tc>
        <w:tc>
          <w:tcPr>
            <w:tcW w:w="1573" w:type="dxa"/>
            <w:vAlign w:val="top"/>
          </w:tcPr>
          <w:p w14:paraId="5DE07DD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</w:tbl>
    <w:p w14:paraId="49A8B4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color w:val="auto"/>
          <w:sz w:val="21"/>
        </w:rPr>
      </w:pPr>
    </w:p>
    <w:p w14:paraId="2992246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10" w:h="16840"/>
          <w:pgMar w:top="1984" w:right="1587" w:bottom="1417" w:left="1587" w:header="0" w:footer="754" w:gutter="0"/>
          <w:cols w:space="0" w:num="1"/>
          <w:rtlGutter w:val="0"/>
          <w:docGrid w:linePitch="0" w:charSpace="0"/>
        </w:sectPr>
      </w:pPr>
    </w:p>
    <w:p w14:paraId="038E008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/>
        <w:textAlignment w:val="baseline"/>
        <w:rPr>
          <w:color w:val="auto"/>
        </w:rPr>
      </w:pPr>
    </w:p>
    <w:tbl>
      <w:tblPr>
        <w:tblStyle w:val="7"/>
        <w:tblW w:w="876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3706"/>
        <w:gridCol w:w="3711"/>
      </w:tblGrid>
      <w:tr w14:paraId="04DA2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343" w:type="dxa"/>
            <w:vAlign w:val="top"/>
          </w:tcPr>
          <w:p w14:paraId="5DD4D68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textAlignment w:val="baseline"/>
              <w:rPr>
                <w:color w:val="auto"/>
              </w:rPr>
            </w:pPr>
          </w:p>
          <w:p w14:paraId="065F3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3706" w:type="dxa"/>
            <w:vAlign w:val="top"/>
          </w:tcPr>
          <w:p w14:paraId="3669C35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3" w:lineRule="auto"/>
              <w:textAlignment w:val="baseline"/>
              <w:rPr>
                <w:color w:val="auto"/>
              </w:rPr>
            </w:pPr>
          </w:p>
          <w:p w14:paraId="6F3582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442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是否达到基本服务所有要求</w:t>
            </w:r>
          </w:p>
        </w:tc>
        <w:tc>
          <w:tcPr>
            <w:tcW w:w="3711" w:type="dxa"/>
            <w:vAlign w:val="top"/>
          </w:tcPr>
          <w:p w14:paraId="42E80ED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textAlignment w:val="baseline"/>
              <w:rPr>
                <w:color w:val="auto"/>
              </w:rPr>
            </w:pPr>
          </w:p>
          <w:p w14:paraId="54AB62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83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申报的分级服务级别</w:t>
            </w:r>
          </w:p>
        </w:tc>
      </w:tr>
      <w:tr w14:paraId="23B2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43" w:type="dxa"/>
            <w:vAlign w:val="top"/>
          </w:tcPr>
          <w:p w14:paraId="7C2FE1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综合管理</w:t>
            </w:r>
          </w:p>
          <w:p w14:paraId="70E9B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42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服务</w:t>
            </w:r>
          </w:p>
        </w:tc>
        <w:tc>
          <w:tcPr>
            <w:tcW w:w="3706" w:type="dxa"/>
            <w:vAlign w:val="top"/>
          </w:tcPr>
          <w:p w14:paraId="63E2A54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3711" w:type="dxa"/>
            <w:vAlign w:val="top"/>
          </w:tcPr>
          <w:p w14:paraId="7BA6316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37F8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343" w:type="dxa"/>
            <w:vAlign w:val="top"/>
          </w:tcPr>
          <w:p w14:paraId="7CAA8C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物业共用</w:t>
            </w:r>
          </w:p>
          <w:p w14:paraId="19686E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9" w:lineRule="auto"/>
              <w:ind w:left="30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部位和</w:t>
            </w:r>
          </w:p>
          <w:p w14:paraId="53F302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共用设施</w:t>
            </w:r>
          </w:p>
          <w:p w14:paraId="221B7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设备维护</w:t>
            </w:r>
          </w:p>
        </w:tc>
        <w:tc>
          <w:tcPr>
            <w:tcW w:w="3706" w:type="dxa"/>
            <w:vAlign w:val="top"/>
          </w:tcPr>
          <w:p w14:paraId="7EA8EDD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3711" w:type="dxa"/>
            <w:vAlign w:val="top"/>
          </w:tcPr>
          <w:p w14:paraId="0706426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1015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43" w:type="dxa"/>
            <w:vAlign w:val="top"/>
          </w:tcPr>
          <w:p w14:paraId="14E845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公共秩序</w:t>
            </w:r>
          </w:p>
          <w:p w14:paraId="2E0E57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20" w:lineRule="auto"/>
              <w:ind w:left="42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维护</w:t>
            </w:r>
          </w:p>
        </w:tc>
        <w:tc>
          <w:tcPr>
            <w:tcW w:w="3706" w:type="dxa"/>
            <w:vAlign w:val="top"/>
          </w:tcPr>
          <w:p w14:paraId="09E1563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3711" w:type="dxa"/>
            <w:vAlign w:val="top"/>
          </w:tcPr>
          <w:p w14:paraId="007DCE1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33BD8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43" w:type="dxa"/>
            <w:vAlign w:val="top"/>
          </w:tcPr>
          <w:p w14:paraId="37B9E40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textAlignment w:val="baseline"/>
              <w:rPr>
                <w:color w:val="auto"/>
              </w:rPr>
            </w:pPr>
          </w:p>
          <w:p w14:paraId="28824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保洁服务</w:t>
            </w:r>
          </w:p>
        </w:tc>
        <w:tc>
          <w:tcPr>
            <w:tcW w:w="3706" w:type="dxa"/>
            <w:vAlign w:val="top"/>
          </w:tcPr>
          <w:p w14:paraId="644A686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3711" w:type="dxa"/>
            <w:vAlign w:val="top"/>
          </w:tcPr>
          <w:p w14:paraId="637BE2B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6577A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43" w:type="dxa"/>
            <w:vAlign w:val="top"/>
          </w:tcPr>
          <w:p w14:paraId="75F4224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textAlignment w:val="baseline"/>
              <w:rPr>
                <w:color w:val="auto"/>
              </w:rPr>
            </w:pPr>
          </w:p>
          <w:p w14:paraId="2C3479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8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绿化养护</w:t>
            </w:r>
          </w:p>
        </w:tc>
        <w:tc>
          <w:tcPr>
            <w:tcW w:w="3706" w:type="dxa"/>
            <w:vAlign w:val="top"/>
          </w:tcPr>
          <w:p w14:paraId="5581368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3711" w:type="dxa"/>
            <w:vAlign w:val="top"/>
          </w:tcPr>
          <w:p w14:paraId="41B3325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61213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</w:trPr>
        <w:tc>
          <w:tcPr>
            <w:tcW w:w="8760" w:type="dxa"/>
            <w:gridSpan w:val="3"/>
            <w:vAlign w:val="top"/>
          </w:tcPr>
          <w:p w14:paraId="69BD99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19" w:lineRule="auto"/>
              <w:ind w:left="95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其他需要补充说明的情况：</w:t>
            </w:r>
          </w:p>
        </w:tc>
      </w:tr>
    </w:tbl>
    <w:p w14:paraId="264CCD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564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>填表说明：</w:t>
      </w:r>
    </w:p>
    <w:p w14:paraId="53F941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1.物业公司根据《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lang w:eastAsia="zh-CN"/>
        </w:rPr>
        <w:t>吴川市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物业服务收费管理办法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</w:rPr>
        <w:t>(试行)》的附件《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  <w:lang w:eastAsia="zh-CN"/>
        </w:rPr>
        <w:t>吴川市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普通住宅前期物业服务收费政府指导价标准》和《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lang w:eastAsia="zh-CN"/>
        </w:rPr>
        <w:t>吴川市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普通住宅配套自有产权车位前期物业服务收费政府指导价标准》填写申报标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准，不得超过政府指导价上限，下浮不限。</w:t>
      </w:r>
    </w:p>
    <w:p w14:paraId="5D0E5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572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2.申报标准不得高于已签订合同的约定标准。</w:t>
      </w:r>
    </w:p>
    <w:p w14:paraId="4633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588" w:firstLineChars="200"/>
        <w:textAlignment w:val="baseline"/>
        <w:rPr>
          <w:rFonts w:hint="default"/>
          <w:color w:val="auto"/>
          <w:sz w:val="29"/>
          <w:szCs w:val="29"/>
          <w:lang w:val="en-US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3.物业公司根据实际服务情况填写各服务项目情况，未达到基本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</w:rPr>
        <w:t>服务</w:t>
      </w:r>
      <w:r>
        <w:rPr>
          <w:rFonts w:hint="eastAsia" w:ascii="仿宋" w:hAnsi="仿宋" w:eastAsia="仿宋" w:cs="仿宋"/>
          <w:color w:val="auto"/>
          <w:spacing w:val="5"/>
          <w:sz w:val="28"/>
          <w:szCs w:val="28"/>
        </w:rPr>
        <w:t>所有要求的，该项目不得收费。</w:t>
      </w:r>
      <w:bookmarkStart w:id="0" w:name="_GoBack"/>
      <w:bookmarkEnd w:id="0"/>
    </w:p>
    <w:sectPr>
      <w:footerReference r:id="rId6" w:type="default"/>
      <w:pgSz w:w="11910" w:h="16840"/>
      <w:pgMar w:top="1984" w:right="1587" w:bottom="1417" w:left="1587" w:header="0" w:footer="75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1039">
    <w:pPr>
      <w:pStyle w:val="2"/>
      <w:spacing w:line="235" w:lineRule="auto"/>
      <w:ind w:left="195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705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61E94"/>
    <w:rsid w:val="058014BF"/>
    <w:rsid w:val="0AA21219"/>
    <w:rsid w:val="179A00B3"/>
    <w:rsid w:val="185B08F7"/>
    <w:rsid w:val="195340FD"/>
    <w:rsid w:val="1D826ACA"/>
    <w:rsid w:val="215A07D4"/>
    <w:rsid w:val="229234C8"/>
    <w:rsid w:val="22D82117"/>
    <w:rsid w:val="23600772"/>
    <w:rsid w:val="321677F3"/>
    <w:rsid w:val="33A15ABB"/>
    <w:rsid w:val="36BA298A"/>
    <w:rsid w:val="39C76E9C"/>
    <w:rsid w:val="3C0538BB"/>
    <w:rsid w:val="3CED228F"/>
    <w:rsid w:val="40670B29"/>
    <w:rsid w:val="451659AA"/>
    <w:rsid w:val="4C7B3413"/>
    <w:rsid w:val="4EA7361C"/>
    <w:rsid w:val="4EB57823"/>
    <w:rsid w:val="507E42B7"/>
    <w:rsid w:val="582C5D08"/>
    <w:rsid w:val="5A594F7D"/>
    <w:rsid w:val="5A976A57"/>
    <w:rsid w:val="5B6A1939"/>
    <w:rsid w:val="5BBC5376"/>
    <w:rsid w:val="6BA82030"/>
    <w:rsid w:val="75854230"/>
    <w:rsid w:val="776C74F1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1010</Words>
  <Characters>1028</Characters>
  <TotalTime>11</TotalTime>
  <ScaleCrop>false</ScaleCrop>
  <LinksUpToDate>false</LinksUpToDate>
  <CharactersWithSpaces>1050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2025-09-10T16:43:00Z</dcterms:created>
  <dc:creator>Administrator</dc:creator>
  <cp:lastModifiedBy>傅昱铭</cp:lastModifiedBy>
  <cp:lastPrinted>2026-05-19T15:01:00Z</cp:lastPrinted>
  <dcterms:modified xsi:type="dcterms:W3CDTF">2026-05-26T14:57:57Z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2025-09-10T16:43:10Z</vt:filetime>
  </property>
  <property fmtid="{D5CDD505-2E9C-101B-9397-08002B2CF9AE}" pid="4" name="UsrData">
    <vt:lpwstr>68c13a1185dbfc001fb2129bwl</vt:lpwstr>
  </property>
  <property fmtid="{D5CDD505-2E9C-101B-9397-08002B2CF9AE}" pid="5" name="KSOTemplateDocerSaveRecord">
    <vt:lpwstr>eyJoZGlkIjoiNzVjMGE0NzVlNmExNmFhMmM2MzVhNjdiODM0MTQzYWQiLCJ1c2VySWQiOiIyMTUyOTE0MDgifQ==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403A5E00296F4092A44677C4A065FF6A_12</vt:lpwstr>
  </property>
</Properties>
</file>