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</w:rPr>
      </w:pPr>
      <w:bookmarkStart w:id="0" w:name="bookmark0"/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整体绩效自评报告</w:t>
      </w:r>
      <w:bookmarkEnd w:id="0"/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评价年度：202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评价单位：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中共吴川市委党史研究室本级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市级预算部门单位（公章）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中共吴川市委党史研究室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footnotePr>
            <w:numFmt w:val="decimal"/>
          </w:footnotePr>
          <w:pgSz w:w="11900" w:h="16840"/>
          <w:pgMar w:top="2098" w:right="1474" w:bottom="1984" w:left="1587" w:header="0" w:footer="1417" w:gutter="0"/>
          <w:pgNumType w:fmt="decimal"/>
          <w:cols w:space="720" w:num="1"/>
          <w:titlePg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填报日期：202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年4月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28日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根据吴川市财政局文件吴财绩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﹝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﹞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2号的工作要求，我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及时布置自评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，成立自评工作小组，明确分工，落实责任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认真开展自评自查工作，经查阅、核实有关账务及项目等执行情况，填写自评表格并综合分析，形成本评价报告。现将202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年度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吴川市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委党史研究室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整体绩效自我评价报告如下：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一、单位基本情况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（一）单位机构设置、部门</w:t>
      </w: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职</w:t>
      </w: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能情况。</w:t>
      </w:r>
      <w:bookmarkStart w:id="1" w:name="PO_part1Responsibilities"/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中共吴川市委党史研究室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为正科级公益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类事业单位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无下属二级预算单位。机构编制部门核定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事业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编制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名，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内设综合股和征研股均为正股级，正副股级领导职数2人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。202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年年末在职人数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退休人员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2人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政府购买服务人员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2人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  <w:t>主要职能：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  <w:t>贯彻落实中央、省委和湛江市委有关党史工作的方针、政策，制定我市党史工作规划和计划，指导和协调全市党史资料征集、整理、研究、出版、宣传工作。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  <w:t>承担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各个历史时期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  <w:t>中共在吴川市（县）活动历史资料的征集、整理、研究和编纂工作；编写吴川党史（含地方简史、组织史和大事记）。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  <w:t>承担中央、省委和湛江市委党史部门下达的研究课题，并根据本地区党史问题的典型情况，设置课题专门研究，科学总结其经验教训，揭示其发展规律，为解决现实问题提供历史借鉴，为党政部门提供决策参考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  <w:t>开展党史、革命史和党的优良传统作风的宣传教育工作、发挥党史资料的育人作用；举办党史重大事件、重要人物的纪念活动，综合利用党史资料的研究成果，为有关部门提供咨询服务。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vanish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</w:rPr>
        <w:t>承担市委和上级党史部门交办的其他工作</w:t>
      </w:r>
      <w:r>
        <w:rPr>
          <w:rFonts w:hint="eastAsia" w:ascii="Times New Roman" w:hAnsi="Times New Roman" w:eastAsia="仿宋_GB2312" w:cs="仿宋_GB2312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宋体" w:cs="宋体"/>
          <w:spacing w:val="0"/>
          <w:w w:val="100"/>
          <w:sz w:val="32"/>
          <w:szCs w:val="30"/>
        </w:rPr>
      </w:pPr>
      <w:r>
        <w:rPr>
          <w:rFonts w:hint="eastAsia" w:ascii="Times New Roman" w:hAnsi="Times New Roman" w:eastAsia="仿宋" w:cs="仿宋"/>
          <w:spacing w:val="0"/>
          <w:w w:val="100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宋体"/>
          <w:spacing w:val="0"/>
          <w:w w:val="100"/>
          <w:sz w:val="32"/>
          <w:szCs w:val="30"/>
        </w:rPr>
        <w:t xml:space="preserve"> </w:t>
      </w:r>
      <w:bookmarkEnd w:id="1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楷体" w:cs="楷体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（二）年度总体工作和重点工作任务：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266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>1、做好吴川改革开放大事记征编工作，继续充实初稿。                                                                                                   2、继续收集《吴川地方史》三卷资料收集，完成《吴川地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 xml:space="preserve">方史》三卷资料收集的50%。       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66" w:right="0" w:right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>3、充分发挥革命遗址和红色展馆在党史宣传教育方面的重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 xml:space="preserve">要作用。推荐修缮完成的、有重要历史价值的革命遗址打造爱国主义教育基地或党史教育基地。做好重大党史题材展馆和展览内容的审核把关工作。积极参与红色旅游开发，在规划设计、内容布展、服务讲解等方面审查把关，提供支持，推动我市红色旅游事业健康发展。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楷体" w:cs="楷体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（三）部门整体支出绩效目标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266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bookmarkStart w:id="2" w:name="bookmark2"/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>1、做好吴川改革开放大事记征编工作，继续充实初稿。                                                                                                   2、继续收集《吴川地方史》三卷资料收集，完成《吴川地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 xml:space="preserve">方史》三卷资料收集的50%。   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66" w:right="0" w:right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>3、充分发挥革命遗址和红色展馆在党史宣传教育方面的重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>要作用。推荐修缮完成的、有重要历史价值的革命遗址打造爱国主义教育基地或党史教育基地。做好重大党史题材展馆和展览内容的审核把关工作。积极参与红色旅游开发，在规划设计、内容布展、服务讲解等方面审查把关，提供支持，推动我市红色旅游事业健康发展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楷体" w:cs="楷体"/>
          <w:b/>
          <w:bCs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（四）部门整体支出情况</w:t>
      </w:r>
      <w:bookmarkEnd w:id="2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我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单位年初预算数86.54万元，全年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整体收入预算数为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87.98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万元。202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年度总支出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87.98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万元，其中基本支出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83.32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万元，项目支出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4.66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万元。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二、自评工作开展情况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评价小组情况。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为做好本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绩效自评工作，经研究，决定成立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吴川市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委党史研究室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部门整体支出绩效评价工作小组，由分管财经的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副主任肖家振同志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担任组长，业务人员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莫崇坚、蔡汉君和林叶婵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任成员。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工作小组下设办公室，由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莫崇坚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同志担任办公室主任，负责绩效自评日常工作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仿宋" w:cs="仿宋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自评工作过程。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我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绩效自评工作领导小组根据《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吴川市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财政局关于开展202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年度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财政资金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绩效自评工作的通知》（吴财绩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﹝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﹞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2号）的要求认真开展自评自查工作，通过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调动所需人力物力，查阅 202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年间各项财务资料，有组织地开展自评工作。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自评材料报送时间及质量</w:t>
      </w: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本单位严格按照财政局相关通知要求执行，于202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年4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日全面完成我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的的自评工作，并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向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市财政局（绩效管理股）报送相关资料。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我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对所报送自评材料真实性、完整性、一致性、规范性负责。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仿宋" w:cs="仿宋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自评材料报送及公开一致情况</w:t>
      </w: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本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所报送的自评报告、数据表、评分表是与公开的自评报告、数据表、评分表一致。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三、绩效自评情况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楷体" w:cs="楷体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（</w:t>
      </w: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一</w:t>
      </w: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）</w:t>
      </w: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年度本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认真履行职责，较好地完成了年初确定的各项工作任务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1、《中国共产党吴川历史（第二卷）》的定稿出版作为我室最重要的业务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工作。在完成二卷全部初稿后，我室已及时将初稿提交湛江市室和各相关老同志，并根据反馈意见进行集中修改。目前已完成二卷第二稿的修改工作，我室将继续完善二卷稿件，争取尽快定稿。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《中国共产党吴川改革开放历史大事记》征编修改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。我室正全力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推进《中国共产党吴川改革开放历史大事记》（1978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2012）的征编修改工作，继续收集、研究相关史实资料，待进一步充实初稿后进行集体审稿，根据反馈意见继续修改补充。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3、开展《中国共产党吴川历史（第三卷）》的资料征集工作。今年我室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组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织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编撰工作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，重点收集和编纂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吴川市（县）委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重要会议、重要工作、重大事件、重大项目推进、重点领域改革等史料，通过向各镇（街道）和部门广泛征集，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初稿撰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写打下扎实基础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我室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始终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扛牢以史鉴今资政育人的使命担当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主动为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各单位做好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党史业务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咨询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为做好将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党史研究成果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宣传展示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截止2023年底，我室已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向湛江市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委党史研究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室推荐了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条件较为成熟的革命遗址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打造成为湛江市中共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党史教育基地，为广大党员干部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群众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学习党史、开展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爱国主义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教育提供阵地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10月，经过我室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对展陈涉及的党史内容进行审读把关，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派人亲临现场指导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并对展陈、布展方面提出合理建议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中共南路特委吴东北区交通情报站旧址完成布展，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正式挂牌湛江市中共党史教育基地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，填补了振文地区没有党史教育基地的空白，也让周边地区的党员群众更好地就近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开展党史学习教育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和爱国主义教育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我室充分发挥本土党史教育基地资源优势，依托良村抗日武装起义旧址、翟屋吴中区教育基地、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广东省农民协会南路办事处旧址、吴阳上能村文化广场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等党史教育基地，面向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党员群众传播红色文化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，让红色基地变成“红色课堂”，启迪教育党员干部和广大人民群众。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我室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致力于培养一批专业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素质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好，讲解服务优的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党史教育基地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宣讲员队伍，担当起传播红色文化、讲好党的故事、革命的故事，弘扬革命精神的重任。一年来，据不完全统计，到各个党史教育基地参观的人数达到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5.8万人次。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经自评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我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整体支出绩效效果良好。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楷体" w:cs="楷体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（二）部门整体支出绩效指标分析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60" w:firstLineChars="0"/>
        <w:jc w:val="left"/>
        <w:textAlignment w:val="auto"/>
        <w:rPr>
          <w:rFonts w:hint="eastAsia" w:ascii="Times New Roman" w:hAnsi="Times New Roman" w:eastAsia="仿宋" w:cs="仿宋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1</w:t>
      </w: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预算编制情况：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预算编制做到合理、规范、准确、完整。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60" w:firstLineChars="0"/>
        <w:jc w:val="left"/>
        <w:textAlignment w:val="auto"/>
        <w:rPr>
          <w:rFonts w:hint="eastAsia" w:ascii="Times New Roman" w:hAnsi="Times New Roman" w:eastAsia="仿宋" w:cs="仿宋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2</w:t>
      </w: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预算执行情况：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根据预算安排，严格执行相关制度，对资金的支出做到合法合规，专款专用。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60" w:firstLineChars="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3</w:t>
      </w: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预算监督情况：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根据财政局的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工作安排，及时在政府网公开预决算、绩效目标、对自评材料做到真实、及时、透明。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4、</w:t>
      </w:r>
      <w:r>
        <w:rPr>
          <w:rFonts w:hint="eastAsia" w:ascii="Times New Roman" w:hAnsi="Times New Roman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预算使用效益：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1）部门整体绩效目标实现情况。根据预算的资金的安排，本年度安排的预算支出基本全额完成，基本满足本部门正常办公需要，保障在职及退休人员生活需要，确保资金使用效率，保障工作顺利进行，并完成了年初制定各项目标任务和上级交予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（2）重点工作完成情况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①《中国共产党吴川历史（第二卷）》的定稿出版作为我室最重要的业务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工作。在完成二卷全部初稿后，我室已及时将初稿提交湛江市室和各相关老同志，并根据反馈意见进行集中修改。目前已完成二卷第二稿的修改工作，我室将继续完善二卷稿件，争取尽快定稿。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《中国共产党吴川改革开放历史大事记》征编修改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。我室正全力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推进《中国共产党吴川改革开放历史大事记》（1978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2012）的征编修改工作，继续收集、研究相关史实资料，待进一步充实初稿后进行集体审稿，根据反馈意见继续修改补充。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③开展《中国共产党吴川历史（第三卷）》的资料征集工作。今年我室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组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织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编撰工作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，重点收集和编纂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吴川市（县）委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重要会议、重要工作、重大事件、重大项目推进、重点领域改革等史料，通过向各镇（街道）和部门广泛征集，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初稿撰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写打下扎实基础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仿宋" w:cs="仿宋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④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我室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始终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扛牢以史鉴今资政育人的使命担当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主动为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各单位做好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党史业务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咨询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为做好将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党史研究成果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宣传展示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截止2023年底，我室已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向湛江市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委党史研究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室推荐了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条件较为成熟的革命遗址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打造成为湛江市中共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党史教育基地，为广大党员干部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群众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学习党史、开展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爱国主义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教育提供阵地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10月，经过我室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对展陈涉及的党史内容进行审读把关，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val="en-US" w:eastAsia="zh-CN"/>
        </w:rPr>
        <w:t>派人亲临现场指导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  <w:t>并对展陈、布展方面提出合理建议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中共南路特委吴东北区交通情报站旧址完成布展，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正式挂牌湛江市中共党史教育基地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，填补了振文地区没有党史教育基地的空白，也让周边地区的党员群众更好地就近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开展党史学习教育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和爱国主义教育</w:t>
      </w:r>
      <w:r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我室充分发挥本土党史教育基地资源优势，依托良村抗日武装起义旧址、翟屋吴中区教育基地、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广东省农民协会南路办事处旧址、吴阳上能村文化广场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等党史教育基地，面向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党员群众传播红色文化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，让红色基地变成“红色课堂”，启迪教育党员干部和广大人民群众。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我室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致力于培养一批专业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素质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好，讲解服务优的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党史教育基地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宣讲员队伍，担当起传播红色文化、讲好党的故事、革命的故事，弘扬革命精神的重任。一年来，据不完全统计，到各个党史教育基地参观的人数达到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5.8万人次。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（三）部门整体支出绩效管理存在问题：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对绩效管理工作的评分标准和个别术语理解不够透彻。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（四）改进措施：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一是加强财务管理，严格财务审核，健全财务管理制度体系，规范财务行为。二是细化预算编制工作，认真做好预算的编制。进一步加强单位的预算管理意识，严格按照预算编制的相关制度和要求进行预算编制，进一步提高预算编制的科学性、严谨性和可控性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0"/>
          <w:shd w:val="clear" w:color="auto" w:fill="auto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0"/>
          <w:shd w:val="clear" w:color="auto" w:fill="auto"/>
        </w:rPr>
        <w:t>四、其他自评情况：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0"/>
          <w:shd w:val="clear" w:color="auto" w:fill="auto"/>
          <w:lang w:val="en-US" w:eastAsia="zh-CN"/>
        </w:rPr>
        <w:t>无。</w:t>
      </w:r>
    </w:p>
    <w:sectPr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宋体"/>
    <w:panose1 w:val="02020500000000000000"/>
    <w:charset w:val="86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0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OTFmMjk0YTllMmJhOWVlN2Y2ODEzOTFjZjY2YjIifQ=="/>
  </w:docVars>
  <w:rsids>
    <w:rsidRoot w:val="3EEE6E33"/>
    <w:rsid w:val="0391129B"/>
    <w:rsid w:val="0DF247EA"/>
    <w:rsid w:val="13CE746B"/>
    <w:rsid w:val="1537146E"/>
    <w:rsid w:val="1F0E3240"/>
    <w:rsid w:val="20C81854"/>
    <w:rsid w:val="241A2687"/>
    <w:rsid w:val="25F211C5"/>
    <w:rsid w:val="390B411C"/>
    <w:rsid w:val="3EEE6E33"/>
    <w:rsid w:val="41175B2C"/>
    <w:rsid w:val="47D02B58"/>
    <w:rsid w:val="4C3E2A23"/>
    <w:rsid w:val="6AC41FD2"/>
    <w:rsid w:val="6C835DA7"/>
    <w:rsid w:val="6FB2121B"/>
    <w:rsid w:val="78B94D42"/>
    <w:rsid w:val="79D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标题 #1"/>
    <w:basedOn w:val="1"/>
    <w:autoRedefine/>
    <w:qFormat/>
    <w:uiPriority w:val="0"/>
    <w:pPr>
      <w:widowControl w:val="0"/>
      <w:shd w:val="clear" w:color="auto" w:fill="auto"/>
      <w:jc w:val="right"/>
      <w:outlineLvl w:val="0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9">
    <w:name w:val="正文文本1"/>
    <w:basedOn w:val="1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2024-04-19T00:42:00Z</dcterms:created>
  <dc:creator>WPS_1705257742</dc:creator>
  <cp:lastModifiedBy>WPS_1705257742</cp:lastModifiedBy>
  <cp:lastPrinted>2024-05-07T03:12:24Z</cp:lastPrinted>
  <dcterms:modified xsi:type="dcterms:W3CDTF">2024-05-07T04:01:26Z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B3C622F585E44BE2B7A05460D14A0841_13</vt:lpwstr>
  </property>
</Properties>
</file>