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覃巴镇第十八届人民代表大会第</w:t>
      </w:r>
      <w:r>
        <w:rPr>
          <w:rFonts w:hint="eastAsia" w:ascii="楷体_GB2312" w:hAnsi="楷体_GB2312" w:eastAsia="楷体_GB2312" w:cs="楷体_GB2312"/>
          <w:sz w:val="24"/>
          <w:szCs w:val="24"/>
          <w:lang w:eastAsia="zh-CN"/>
        </w:rPr>
        <w:t>六</w:t>
      </w:r>
      <w:r>
        <w:rPr>
          <w:rFonts w:hint="eastAsia" w:ascii="楷体_GB2312" w:hAnsi="楷体_GB2312" w:eastAsia="楷体_GB2312" w:cs="楷体_GB2312"/>
          <w:sz w:val="24"/>
          <w:szCs w:val="24"/>
        </w:rPr>
        <w:t>次会议文件（1</w:t>
      </w:r>
      <w:r>
        <w:rPr>
          <w:rFonts w:hint="eastAsia" w:ascii="楷体_GB2312" w:hAnsi="楷体_GB2312" w:eastAsia="楷体_GB2312" w:cs="楷体_GB2312"/>
          <w:sz w:val="24"/>
          <w:szCs w:val="24"/>
          <w:lang w:val="en-US" w:eastAsia="zh-CN"/>
        </w:rPr>
        <w:t>2</w:t>
      </w:r>
      <w:r>
        <w:rPr>
          <w:rFonts w:hint="eastAsia" w:ascii="楷体_GB2312" w:hAnsi="楷体_GB2312" w:eastAsia="楷体_GB2312" w:cs="楷体_GB2312"/>
          <w:sz w:val="24"/>
          <w:szCs w:val="24"/>
        </w:rPr>
        <w:t>）</w:t>
      </w:r>
    </w:p>
    <w:p>
      <w:pPr>
        <w:pStyle w:val="2"/>
        <w:rPr>
          <w:rFonts w:hint="eastAsia"/>
        </w:rPr>
      </w:pPr>
    </w:p>
    <w:p>
      <w:pPr>
        <w:pStyle w:val="3"/>
        <w:rPr>
          <w:rFonts w:hint="eastAsia"/>
        </w:rPr>
      </w:pPr>
    </w:p>
    <w:p>
      <w:pPr>
        <w:jc w:val="center"/>
        <w:rPr>
          <w:rFonts w:ascii="宋体" w:hAnsi="宋体" w:cs="宋体"/>
          <w:b/>
          <w:bCs/>
          <w:sz w:val="84"/>
          <w:szCs w:val="84"/>
        </w:rPr>
      </w:pPr>
      <w:r>
        <w:rPr>
          <w:rFonts w:hint="eastAsia" w:ascii="宋体" w:hAnsi="宋体" w:eastAsia="宋体" w:cs="宋体"/>
          <w:b/>
          <w:bCs/>
          <w:sz w:val="84"/>
          <w:szCs w:val="84"/>
        </w:rPr>
        <w:t>政府工作报告</w:t>
      </w:r>
    </w:p>
    <w:p>
      <w:pPr>
        <w:jc w:val="center"/>
        <w:rPr>
          <w:rFonts w:eastAsia="楷体_GB2312"/>
          <w:sz w:val="10"/>
          <w:szCs w:val="10"/>
        </w:rPr>
      </w:pPr>
    </w:p>
    <w:p>
      <w:pPr>
        <w:jc w:val="center"/>
        <w:rPr>
          <w:rFonts w:eastAsia="楷体_GB2312"/>
          <w:sz w:val="10"/>
          <w:szCs w:val="10"/>
        </w:rPr>
      </w:pPr>
    </w:p>
    <w:p>
      <w:pPr>
        <w:jc w:val="center"/>
        <w:rPr>
          <w:rFonts w:eastAsia="楷体_GB2312"/>
          <w:sz w:val="10"/>
          <w:szCs w:val="10"/>
        </w:rPr>
      </w:pPr>
    </w:p>
    <w:p>
      <w:pPr>
        <w:pStyle w:val="7"/>
        <w:jc w:val="center"/>
        <w:rPr>
          <w:rFonts w:ascii="仿宋_GB2312" w:hAnsi="仿宋_GB2312" w:eastAsia="仿宋_GB2312" w:cs="仿宋_GB2312"/>
          <w:color w:val="000000"/>
          <w:sz w:val="32"/>
          <w:szCs w:val="32"/>
        </w:rPr>
      </w:pPr>
      <w:r>
        <w:rPr>
          <w:rFonts w:hint="eastAsia" w:eastAsia="仿宋_GB2312"/>
          <w:color w:val="000000"/>
          <w:spacing w:val="1"/>
          <w:w w:val="95"/>
          <w:kern w:val="0"/>
          <w:sz w:val="28"/>
          <w:szCs w:val="28"/>
          <w:fitText w:val="7840" w:id="395925873"/>
        </w:rPr>
        <w:t>——202</w:t>
      </w:r>
      <w:r>
        <w:rPr>
          <w:rFonts w:hint="eastAsia" w:eastAsia="仿宋_GB2312"/>
          <w:color w:val="000000"/>
          <w:spacing w:val="1"/>
          <w:w w:val="95"/>
          <w:kern w:val="0"/>
          <w:sz w:val="28"/>
          <w:szCs w:val="28"/>
          <w:fitText w:val="7840" w:id="395925873"/>
          <w:lang w:val="en-US" w:eastAsia="zh-CN"/>
        </w:rPr>
        <w:t>4</w:t>
      </w:r>
      <w:r>
        <w:rPr>
          <w:rFonts w:hint="eastAsia" w:eastAsia="仿宋_GB2312"/>
          <w:color w:val="000000"/>
          <w:spacing w:val="1"/>
          <w:w w:val="95"/>
          <w:kern w:val="0"/>
          <w:sz w:val="28"/>
          <w:szCs w:val="28"/>
          <w:fitText w:val="7840" w:id="395925873"/>
        </w:rPr>
        <w:t>年</w:t>
      </w:r>
      <w:r>
        <w:rPr>
          <w:rFonts w:hint="eastAsia" w:eastAsia="仿宋_GB2312"/>
          <w:color w:val="000000"/>
          <w:spacing w:val="1"/>
          <w:w w:val="95"/>
          <w:kern w:val="0"/>
          <w:sz w:val="28"/>
          <w:szCs w:val="28"/>
          <w:fitText w:val="7840" w:id="395925873"/>
          <w:lang w:val="en-US" w:eastAsia="zh-CN"/>
        </w:rPr>
        <w:t>4</w:t>
      </w:r>
      <w:r>
        <w:rPr>
          <w:rFonts w:hint="eastAsia" w:eastAsia="仿宋_GB2312"/>
          <w:color w:val="000000"/>
          <w:spacing w:val="1"/>
          <w:w w:val="95"/>
          <w:kern w:val="0"/>
          <w:sz w:val="28"/>
          <w:szCs w:val="28"/>
          <w:fitText w:val="7840" w:id="395925873"/>
        </w:rPr>
        <w:t>月</w:t>
      </w:r>
      <w:r>
        <w:rPr>
          <w:rFonts w:hint="eastAsia" w:eastAsia="仿宋_GB2312"/>
          <w:color w:val="000000"/>
          <w:spacing w:val="1"/>
          <w:w w:val="95"/>
          <w:kern w:val="0"/>
          <w:sz w:val="28"/>
          <w:szCs w:val="28"/>
          <w:fitText w:val="7840" w:id="395925873"/>
          <w:lang w:val="en-US" w:eastAsia="zh-CN"/>
        </w:rPr>
        <w:t>1</w:t>
      </w:r>
      <w:r>
        <w:rPr>
          <w:rFonts w:hint="eastAsia" w:eastAsia="仿宋_GB2312"/>
          <w:color w:val="000000"/>
          <w:spacing w:val="1"/>
          <w:w w:val="95"/>
          <w:kern w:val="0"/>
          <w:sz w:val="28"/>
          <w:szCs w:val="28"/>
          <w:fitText w:val="7840" w:id="395925873"/>
        </w:rPr>
        <w:t>日在覃巴镇第十八届人民代表大会第</w:t>
      </w:r>
      <w:r>
        <w:rPr>
          <w:rFonts w:hint="eastAsia" w:eastAsia="仿宋_GB2312"/>
          <w:color w:val="000000"/>
          <w:spacing w:val="1"/>
          <w:w w:val="95"/>
          <w:kern w:val="0"/>
          <w:sz w:val="28"/>
          <w:szCs w:val="28"/>
          <w:fitText w:val="7840" w:id="395925873"/>
          <w:lang w:eastAsia="zh-CN"/>
        </w:rPr>
        <w:t>六</w:t>
      </w:r>
      <w:r>
        <w:rPr>
          <w:rFonts w:hint="eastAsia" w:eastAsia="仿宋_GB2312"/>
          <w:color w:val="000000"/>
          <w:spacing w:val="1"/>
          <w:w w:val="95"/>
          <w:kern w:val="0"/>
          <w:sz w:val="28"/>
          <w:szCs w:val="28"/>
          <w:fitText w:val="7840" w:id="395925873"/>
        </w:rPr>
        <w:t>次会议</w:t>
      </w:r>
      <w:r>
        <w:rPr>
          <w:rFonts w:hint="eastAsia" w:eastAsia="仿宋_GB2312"/>
          <w:color w:val="000000"/>
          <w:spacing w:val="17"/>
          <w:w w:val="95"/>
          <w:kern w:val="0"/>
          <w:sz w:val="28"/>
          <w:szCs w:val="28"/>
          <w:fitText w:val="7840" w:id="395925873"/>
        </w:rPr>
        <w:t>上</w:t>
      </w:r>
    </w:p>
    <w:p>
      <w:pPr>
        <w:jc w:val="center"/>
        <w:rPr>
          <w:rFonts w:ascii="楷体" w:hAnsi="楷体" w:eastAsia="楷体" w:cs="楷体"/>
          <w:b/>
          <w:bCs/>
          <w:sz w:val="30"/>
          <w:szCs w:val="30"/>
        </w:rPr>
      </w:pPr>
      <w:r>
        <w:rPr>
          <w:rFonts w:hint="eastAsia" w:ascii="楷体" w:hAnsi="楷体" w:eastAsia="楷体" w:cs="楷体"/>
          <w:b/>
          <w:bCs/>
          <w:sz w:val="30"/>
          <w:szCs w:val="30"/>
        </w:rPr>
        <w:t>覃巴镇人民政府镇长  庞杰斯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b/>
          <w:bCs/>
          <w:sz w:val="44"/>
          <w:szCs w:val="44"/>
        </w:rPr>
      </w:pPr>
      <w:r>
        <w:rPr>
          <w:rFonts w:hint="eastAsia" w:ascii="宋体" w:hAnsi="宋体" w:eastAsia="宋体" w:cs="宋体"/>
          <w:b/>
          <w:bCs/>
          <w:sz w:val="44"/>
          <w:szCs w:val="44"/>
        </w:rPr>
        <w:t>政府工作报告</w:t>
      </w:r>
    </w:p>
    <w:p>
      <w:pPr>
        <w:pStyle w:val="2"/>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r>
        <w:rPr>
          <w:rFonts w:hint="eastAsia" w:ascii="仿宋_GB2312" w:hAnsi="Calibri" w:eastAsia="仿宋_GB2312" w:cs="Times New Roman"/>
          <w:sz w:val="32"/>
          <w:szCs w:val="32"/>
        </w:rPr>
        <w:t>各位代表：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_GB2312" w:hAnsi="Calibri" w:eastAsia="仿宋_GB2312" w:cs="Times New Roman"/>
          <w:sz w:val="32"/>
          <w:szCs w:val="32"/>
        </w:rPr>
        <w:t>现在，我代表覃巴镇人民政府向大会作政府工作报告，请予审议，并请各位列席同志提出宝贵意见。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Cs w:val="21"/>
        </w:rPr>
      </w:pP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b/>
          <w:bCs/>
          <w:sz w:val="36"/>
          <w:szCs w:val="36"/>
        </w:rPr>
      </w:pPr>
      <w:r>
        <w:rPr>
          <w:rFonts w:hint="eastAsia" w:ascii="宋体" w:hAnsi="宋体" w:eastAsia="宋体" w:cs="宋体"/>
          <w:b/>
          <w:bCs/>
          <w:sz w:val="36"/>
          <w:szCs w:val="36"/>
        </w:rPr>
        <w:t>过去一年的工作回顾</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sz w:val="21"/>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2023年是开启中国式现代化新征程的开局之年，</w:t>
      </w:r>
      <w:r>
        <w:rPr>
          <w:rFonts w:hint="eastAsia" w:ascii="仿宋_GB2312" w:hAnsi="仿宋_GB2312" w:eastAsia="仿宋_GB2312" w:cs="仿宋_GB2312"/>
          <w:color w:val="000000"/>
          <w:sz w:val="32"/>
          <w:szCs w:val="32"/>
        </w:rPr>
        <w:t>在市委、市政府的</w:t>
      </w:r>
      <w:r>
        <w:rPr>
          <w:rFonts w:hint="eastAsia" w:ascii="仿宋_GB2312" w:hAnsi="仿宋_GB2312" w:eastAsia="仿宋_GB2312" w:cs="仿宋_GB2312"/>
          <w:color w:val="000000"/>
          <w:sz w:val="32"/>
          <w:szCs w:val="32"/>
          <w:lang w:eastAsia="zh-CN"/>
        </w:rPr>
        <w:t>坚强</w:t>
      </w:r>
      <w:r>
        <w:rPr>
          <w:rFonts w:hint="eastAsia" w:ascii="仿宋_GB2312" w:hAnsi="仿宋_GB2312" w:eastAsia="仿宋_GB2312" w:cs="仿宋_GB2312"/>
          <w:color w:val="000000"/>
          <w:sz w:val="32"/>
          <w:szCs w:val="32"/>
        </w:rPr>
        <w:t>领导下，覃巴镇</w:t>
      </w:r>
      <w:r>
        <w:rPr>
          <w:rFonts w:hint="eastAsia" w:ascii="仿宋_GB2312" w:eastAsia="仿宋_GB2312"/>
          <w:sz w:val="32"/>
          <w:szCs w:val="32"/>
          <w:lang w:val="en-US" w:eastAsia="zh-CN"/>
        </w:rPr>
        <w:t>以习近平新时代中国特色社会主义思想精神为指导，深入贯彻落实党的二十大精神，</w:t>
      </w:r>
      <w:r>
        <w:rPr>
          <w:rFonts w:hint="eastAsia" w:ascii="仿宋_GB2312" w:hAnsi="仿宋_GB2312" w:eastAsia="仿宋_GB2312" w:cs="仿宋_GB2312"/>
          <w:color w:val="000000"/>
          <w:sz w:val="32"/>
          <w:szCs w:val="32"/>
          <w:lang w:val="en-US" w:eastAsia="zh-CN"/>
        </w:rPr>
        <w:t>以</w:t>
      </w:r>
      <w:r>
        <w:rPr>
          <w:rFonts w:hint="eastAsia" w:ascii="仿宋_GB2312" w:eastAsia="仿宋_GB2312"/>
          <w:sz w:val="32"/>
          <w:szCs w:val="32"/>
        </w:rPr>
        <w:t>“百县千镇万村高质量发展工程”</w:t>
      </w:r>
      <w:r>
        <w:rPr>
          <w:rFonts w:hint="eastAsia" w:ascii="仿宋_GB2312" w:hAnsi="仿宋_GB2312" w:eastAsia="仿宋_GB2312" w:cs="仿宋_GB2312"/>
          <w:color w:val="000000"/>
          <w:sz w:val="32"/>
          <w:szCs w:val="32"/>
          <w:lang w:val="en-US" w:eastAsia="zh-CN"/>
        </w:rPr>
        <w:t>作为重要抓手，</w:t>
      </w:r>
      <w:r>
        <w:rPr>
          <w:rFonts w:hint="eastAsia" w:ascii="仿宋_GB2312" w:eastAsia="仿宋_GB2312"/>
          <w:sz w:val="32"/>
          <w:szCs w:val="32"/>
          <w:lang w:val="en-US" w:eastAsia="zh-CN"/>
        </w:rPr>
        <w:t>坚定践行以人民为中心的发展思想，着力抓好经济社会发展目标任务，全面推动各项工作有序进行，</w:t>
      </w:r>
      <w:r>
        <w:rPr>
          <w:rFonts w:hint="eastAsia" w:eastAsia="仿宋_GB2312"/>
          <w:sz w:val="32"/>
          <w:szCs w:val="32"/>
          <w:lang w:val="en-US" w:eastAsia="zh-CN"/>
        </w:rPr>
        <w:t>在建设美丽幸福覃巴的路上</w:t>
      </w:r>
      <w:r>
        <w:rPr>
          <w:rFonts w:hint="eastAsia" w:ascii="仿宋_GB2312" w:hAnsi="仿宋_GB2312" w:eastAsia="仿宋_GB2312" w:cs="仿宋_GB2312"/>
          <w:color w:val="000000"/>
          <w:sz w:val="32"/>
          <w:szCs w:val="32"/>
        </w:rPr>
        <w:t>攻坚克难</w:t>
      </w:r>
      <w:r>
        <w:rPr>
          <w:rFonts w:hint="eastAsia" w:eastAsia="仿宋_GB2312" w:cs="仿宋_GB2312"/>
          <w:color w:val="000000"/>
          <w:sz w:val="32"/>
          <w:szCs w:val="32"/>
          <w:lang w:eastAsia="zh-CN"/>
        </w:rPr>
        <w:t>、</w:t>
      </w:r>
      <w:r>
        <w:rPr>
          <w:rFonts w:hint="eastAsia" w:ascii="仿宋_GB2312" w:hAnsi="仿宋_GB2312" w:eastAsia="仿宋_GB2312" w:cs="仿宋_GB2312"/>
          <w:color w:val="000000"/>
          <w:sz w:val="32"/>
          <w:szCs w:val="32"/>
        </w:rPr>
        <w:t>开拓进取</w:t>
      </w:r>
      <w:r>
        <w:rPr>
          <w:rFonts w:hint="eastAsia"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2023年，覃巴镇全年</w:t>
      </w:r>
      <w:r>
        <w:rPr>
          <w:rFonts w:hint="eastAsia" w:ascii="仿宋_GB2312" w:hAnsi="仿宋_GB2312" w:eastAsia="仿宋_GB2312" w:cs="仿宋_GB2312"/>
          <w:color w:val="auto"/>
          <w:sz w:val="32"/>
          <w:szCs w:val="32"/>
          <w:lang w:val="en-US" w:eastAsia="zh-CN"/>
        </w:rPr>
        <w:t>财政收入4939万元</w:t>
      </w:r>
      <w:r>
        <w:rPr>
          <w:rFonts w:hint="eastAsia" w:ascii="仿宋_GB2312" w:hAnsi="仿宋_GB2312" w:eastAsia="仿宋_GB2312" w:cs="仿宋_GB2312"/>
          <w:sz w:val="32"/>
          <w:szCs w:val="32"/>
          <w:lang w:val="en-US" w:eastAsia="zh-CN"/>
        </w:rPr>
        <w:t>，规模以上工业产值12.15亿元，全年完成固定资产投资2.1亿元，</w:t>
      </w:r>
      <w:r>
        <w:rPr>
          <w:rFonts w:hint="eastAsia" w:ascii="仿宋_GB2312" w:hAnsi="仿宋_GB2312" w:eastAsia="仿宋_GB2312" w:cs="仿宋_GB2312"/>
          <w:color w:val="000000"/>
          <w:sz w:val="32"/>
          <w:szCs w:val="32"/>
          <w:lang w:val="en-US" w:eastAsia="zh-CN"/>
        </w:rPr>
        <w:t>经济发展交出一份较满意的答卷。</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一、过去一年，我们以更大力度推进“百千万工程”，谱写乡村振兴新篇章</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村容村貌更整洁，</w:t>
      </w:r>
      <w:r>
        <w:rPr>
          <w:rFonts w:hint="eastAsia" w:ascii="仿宋_GB2312" w:hAnsi="仿宋_GB2312" w:eastAsia="仿宋_GB2312" w:cs="仿宋_GB2312"/>
          <w:sz w:val="32"/>
          <w:szCs w:val="32"/>
          <w:lang w:val="en-US" w:eastAsia="zh-CN"/>
        </w:rPr>
        <w:t>以“三清三拆三整治”工作为抓手，全面推进农村垃圾治理、污水处理、“厕所革命”、“四小园”建设、农房建设管控和村容村貌提升等工作，逐步完善农村人居环境基础设施建设，建立健全长效长治机制；扎实推进中央生态环境保护督查问题整改，</w:t>
      </w:r>
      <w:r>
        <w:rPr>
          <w:rFonts w:hint="eastAsia" w:ascii="仿宋_GB2312" w:hAnsi="仿宋_GB2312" w:eastAsia="仿宋_GB2312" w:cs="仿宋_GB2312"/>
          <w:color w:val="000000"/>
          <w:kern w:val="2"/>
          <w:sz w:val="32"/>
          <w:szCs w:val="32"/>
          <w:lang w:val="en-US" w:eastAsia="zh-CN"/>
        </w:rPr>
        <w:t>持续加大巡查力度，持续抓好禽畜养殖业污染整治，对“散乱污”企业保持零容忍态度，坚决打击乱排乱放现象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基础设施建设更完善，</w:t>
      </w:r>
      <w:r>
        <w:rPr>
          <w:rFonts w:hint="eastAsia" w:ascii="仿宋_GB2312" w:hAnsi="仿宋_GB2312" w:eastAsia="仿宋_GB2312" w:cs="仿宋_GB2312"/>
          <w:sz w:val="32"/>
          <w:szCs w:val="32"/>
          <w:lang w:val="en-US" w:eastAsia="zh-CN"/>
        </w:rPr>
        <w:t>2023年</w:t>
      </w:r>
      <w:r>
        <w:rPr>
          <w:rFonts w:hint="default" w:ascii="仿宋_GB2312" w:hAnsi="仿宋_GB2312" w:eastAsia="仿宋_GB2312" w:cs="仿宋_GB2312"/>
          <w:sz w:val="32"/>
          <w:szCs w:val="32"/>
          <w:lang w:val="en-US" w:eastAsia="zh-CN"/>
        </w:rPr>
        <w:t>第二批帮扶资金</w:t>
      </w:r>
      <w:r>
        <w:rPr>
          <w:rFonts w:hint="eastAsia" w:ascii="仿宋_GB2312" w:hAnsi="仿宋_GB2312" w:eastAsia="仿宋_GB2312" w:cs="仿宋_GB2312"/>
          <w:sz w:val="32"/>
          <w:szCs w:val="32"/>
          <w:lang w:val="en-US" w:eastAsia="zh-CN"/>
        </w:rPr>
        <w:t>1237</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21</w:t>
      </w:r>
      <w:r>
        <w:rPr>
          <w:rFonts w:hint="default" w:ascii="仿宋_GB2312" w:hAnsi="仿宋_GB2312" w:eastAsia="仿宋_GB2312" w:cs="仿宋_GB2312"/>
          <w:sz w:val="32"/>
          <w:szCs w:val="32"/>
          <w:lang w:val="en-US" w:eastAsia="zh-CN"/>
        </w:rPr>
        <w:t>个项目落地，其中安排6个帮扶项目新建公厕9间，安排6个帮扶项目开展雨污管网和道路硬底化建设、安排1个帮扶项目开展生活垃圾治理、安排1个排洪站修建项目，全镇共新增硬底化道路28公里、生活污水收集管网24公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改善群众交通出行便利性、改善农田水利设施，保障区域农业生产。</w:t>
      </w:r>
      <w:r>
        <w:rPr>
          <w:rFonts w:hint="eastAsia" w:ascii="仿宋_GB2312" w:hAnsi="仿宋_GB2312" w:eastAsia="仿宋_GB2312" w:cs="仿宋_GB2312"/>
          <w:b/>
          <w:bCs/>
          <w:kern w:val="2"/>
          <w:sz w:val="32"/>
          <w:szCs w:val="32"/>
          <w:lang w:val="en-US" w:eastAsia="zh-CN" w:bidi="ar-SA"/>
        </w:rPr>
        <w:t>特色示范村庄创建更显成效。</w:t>
      </w:r>
      <w:r>
        <w:rPr>
          <w:rFonts w:hint="default" w:ascii="仿宋_GB2312" w:hAnsi="仿宋_GB2312" w:eastAsia="仿宋_GB2312" w:cs="仿宋_GB2312"/>
          <w:color w:val="000000"/>
          <w:kern w:val="2"/>
          <w:sz w:val="32"/>
          <w:szCs w:val="32"/>
          <w:lang w:val="en-US" w:eastAsia="zh-CN"/>
        </w:rPr>
        <w:t>重点推进马路村和新村两个示范村建设，马路村委会新屋村美丽宜居示范建设基本完成，整村面貌为之一新</w:t>
      </w:r>
      <w:r>
        <w:rPr>
          <w:rFonts w:hint="eastAsia" w:ascii="仿宋_GB2312" w:hAnsi="仿宋_GB2312" w:eastAsia="仿宋_GB2312" w:cs="仿宋_GB2312"/>
          <w:color w:val="000000"/>
          <w:kern w:val="2"/>
          <w:sz w:val="32"/>
          <w:szCs w:val="32"/>
          <w:lang w:val="en-US" w:eastAsia="zh-CN"/>
        </w:rPr>
        <w:t>，</w:t>
      </w:r>
      <w:r>
        <w:rPr>
          <w:rFonts w:hint="default" w:ascii="仿宋_GB2312" w:hAnsi="仿宋_GB2312" w:eastAsia="仿宋_GB2312" w:cs="仿宋_GB2312"/>
          <w:color w:val="000000"/>
          <w:kern w:val="2"/>
          <w:sz w:val="32"/>
          <w:szCs w:val="32"/>
          <w:lang w:val="en-US" w:eastAsia="zh-CN"/>
        </w:rPr>
        <w:t>新村</w:t>
      </w:r>
      <w:r>
        <w:rPr>
          <w:rFonts w:hint="eastAsia" w:ascii="仿宋_GB2312" w:hAnsi="仿宋_GB2312" w:eastAsia="仿宋_GB2312" w:cs="仿宋_GB2312"/>
          <w:color w:val="000000"/>
          <w:kern w:val="2"/>
          <w:sz w:val="32"/>
          <w:szCs w:val="32"/>
          <w:lang w:val="en-US" w:eastAsia="zh-CN"/>
        </w:rPr>
        <w:t>共</w:t>
      </w:r>
      <w:r>
        <w:rPr>
          <w:rFonts w:hint="default" w:ascii="仿宋_GB2312" w:hAnsi="仿宋_GB2312" w:eastAsia="仿宋_GB2312" w:cs="仿宋_GB2312"/>
          <w:color w:val="000000"/>
          <w:kern w:val="2"/>
          <w:sz w:val="32"/>
          <w:szCs w:val="32"/>
          <w:lang w:val="en-US" w:eastAsia="zh-CN"/>
        </w:rPr>
        <w:t>投入政府专项</w:t>
      </w:r>
      <w:r>
        <w:rPr>
          <w:rFonts w:hint="eastAsia" w:ascii="仿宋_GB2312" w:hAnsi="仿宋_GB2312" w:eastAsia="仿宋_GB2312" w:cs="仿宋_GB2312"/>
          <w:color w:val="000000"/>
          <w:kern w:val="2"/>
          <w:sz w:val="32"/>
          <w:szCs w:val="32"/>
          <w:lang w:val="en-US" w:eastAsia="zh-CN"/>
        </w:rPr>
        <w:t>债券</w:t>
      </w:r>
      <w:r>
        <w:rPr>
          <w:rFonts w:hint="default" w:ascii="仿宋_GB2312" w:hAnsi="仿宋_GB2312" w:eastAsia="仿宋_GB2312" w:cs="仿宋_GB2312"/>
          <w:color w:val="000000"/>
          <w:kern w:val="2"/>
          <w:sz w:val="32"/>
          <w:szCs w:val="32"/>
          <w:lang w:val="en-US" w:eastAsia="zh-CN"/>
        </w:rPr>
        <w:t>资金2000多万元</w:t>
      </w:r>
      <w:r>
        <w:rPr>
          <w:rFonts w:hint="eastAsia" w:ascii="仿宋_GB2312" w:hAnsi="仿宋_GB2312" w:eastAsia="仿宋_GB2312" w:cs="仿宋_GB2312"/>
          <w:color w:val="000000"/>
          <w:kern w:val="2"/>
          <w:sz w:val="32"/>
          <w:szCs w:val="32"/>
          <w:lang w:val="en-US" w:eastAsia="zh-CN"/>
        </w:rPr>
        <w:t>开展乡村振兴示范建设</w:t>
      </w:r>
      <w:r>
        <w:rPr>
          <w:rFonts w:hint="default" w:ascii="仿宋_GB2312" w:hAnsi="仿宋_GB2312" w:eastAsia="仿宋_GB2312" w:cs="仿宋_GB2312"/>
          <w:color w:val="000000"/>
          <w:kern w:val="2"/>
          <w:sz w:val="32"/>
          <w:szCs w:val="32"/>
          <w:lang w:val="en-US" w:eastAsia="zh-CN"/>
        </w:rPr>
        <w:t>，</w:t>
      </w:r>
      <w:r>
        <w:rPr>
          <w:rFonts w:hint="eastAsia" w:ascii="仿宋_GB2312" w:hAnsi="仿宋_GB2312" w:eastAsia="仿宋_GB2312" w:cs="仿宋_GB2312"/>
          <w:color w:val="000000"/>
          <w:kern w:val="2"/>
          <w:sz w:val="32"/>
          <w:szCs w:val="32"/>
          <w:lang w:val="en-US" w:eastAsia="zh-CN"/>
        </w:rPr>
        <w:t>被评为湛江市乡村振兴示范村，入选省首批“百千万”工程典型培育村。</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theme="minorBidi"/>
          <w:kern w:val="2"/>
          <w:sz w:val="32"/>
          <w:szCs w:val="32"/>
          <w:lang w:val="en-US" w:eastAsia="zh-CN" w:bidi="ar-SA"/>
        </w:rPr>
      </w:pPr>
      <w:r>
        <w:rPr>
          <w:rFonts w:hint="eastAsia" w:ascii="黑体" w:hAnsi="黑体" w:eastAsia="黑体" w:cs="黑体"/>
          <w:b/>
          <w:bCs/>
          <w:kern w:val="2"/>
          <w:sz w:val="32"/>
          <w:szCs w:val="32"/>
          <w:lang w:val="en-US" w:eastAsia="zh-CN" w:bidi="ar-SA"/>
        </w:rPr>
        <w:t>二、过去一年，我们以更实举措加快乡村产业升级，构建高质量产业体系</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olor w:val="auto"/>
          <w:kern w:val="2"/>
          <w:sz w:val="32"/>
          <w:szCs w:val="32"/>
          <w:highlight w:val="none"/>
          <w:u w:val="none" w:color="auto"/>
          <w:vertAlign w:val="baseline"/>
          <w:lang w:val="en-US" w:eastAsia="zh-CN" w:bidi="ar-SA"/>
        </w:rPr>
      </w:pPr>
      <w:r>
        <w:rPr>
          <w:rFonts w:hint="eastAsia" w:ascii="仿宋_GB2312" w:hAnsi="仿宋_GB2312" w:eastAsia="仿宋_GB2312" w:cs="仿宋_GB2312"/>
          <w:b/>
          <w:bCs/>
          <w:sz w:val="32"/>
          <w:szCs w:val="32"/>
        </w:rPr>
        <w:t>农业方面，</w:t>
      </w:r>
      <w:r>
        <w:rPr>
          <w:rFonts w:hint="eastAsia" w:ascii="仿宋_GB2312" w:hAnsi="仿宋_GB2312" w:eastAsia="仿宋_GB2312" w:cs="仿宋_GB2312"/>
          <w:color w:val="000000"/>
          <w:sz w:val="32"/>
          <w:szCs w:val="32"/>
        </w:rPr>
        <w:t>认真挖掘自身资源禀赋和特色优势，因地制宜打造“一镇一业、一村一品”。支持梧聚农牧等企业发展</w:t>
      </w:r>
      <w:r>
        <w:rPr>
          <w:rFonts w:ascii="仿宋_GB2312" w:hAnsi="仿宋_GB2312" w:eastAsia="仿宋_GB2312" w:cs="仿宋_GB2312"/>
          <w:color w:val="000000"/>
          <w:sz w:val="32"/>
          <w:szCs w:val="32"/>
        </w:rPr>
        <w:t>现代化</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规模化</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标准化</w:t>
      </w:r>
      <w:r>
        <w:rPr>
          <w:rFonts w:hint="eastAsia" w:ascii="仿宋_GB2312" w:hAnsi="仿宋_GB2312" w:eastAsia="仿宋_GB2312" w:cs="仿宋_GB2312"/>
          <w:color w:val="000000"/>
          <w:sz w:val="32"/>
          <w:szCs w:val="32"/>
        </w:rPr>
        <w:t>吴川黄</w:t>
      </w:r>
      <w:r>
        <w:rPr>
          <w:rFonts w:ascii="仿宋_GB2312" w:hAnsi="仿宋_GB2312" w:eastAsia="仿宋_GB2312" w:cs="仿宋_GB2312"/>
          <w:color w:val="000000"/>
          <w:sz w:val="32"/>
          <w:szCs w:val="32"/>
        </w:rPr>
        <w:t>牛养殖</w:t>
      </w:r>
      <w:r>
        <w:rPr>
          <w:rFonts w:hint="eastAsia" w:ascii="仿宋_GB2312" w:hAnsi="仿宋_GB2312" w:eastAsia="仿宋_GB2312" w:cs="仿宋_GB2312"/>
          <w:color w:val="000000"/>
          <w:sz w:val="32"/>
          <w:szCs w:val="32"/>
        </w:rPr>
        <w:t>产业，探索“公司+合作</w:t>
      </w:r>
      <w:r>
        <w:rPr>
          <w:rFonts w:hint="eastAsia" w:ascii="仿宋_GB2312" w:hAnsi="仿宋_GB2312" w:eastAsia="仿宋_GB2312" w:cs="仿宋_GB2312"/>
          <w:color w:val="000000"/>
          <w:kern w:val="2"/>
          <w:sz w:val="32"/>
          <w:szCs w:val="32"/>
          <w:lang w:val="en-US" w:eastAsia="zh-CN" w:bidi="ar-SA"/>
        </w:rPr>
        <w:t>社+农户”和保价收购的合作模式，</w:t>
      </w:r>
      <w:r>
        <w:rPr>
          <w:rFonts w:hint="eastAsia" w:ascii="仿宋_GB2312" w:hAnsi="仿宋_GB2312" w:eastAsia="仿宋_GB2312" w:cs="仿宋_GB2312"/>
          <w:sz w:val="32"/>
          <w:szCs w:val="32"/>
          <w:u w:val="none"/>
          <w:lang w:val="en-US" w:eastAsia="zh-CN"/>
        </w:rPr>
        <w:t>目前养殖规模达2000多头，带动村集体经济年收入增加16万元，超300多户农户加入黄牛养殖行列，帮助近200多贫困户实现就业增收。</w:t>
      </w:r>
      <w:r>
        <w:rPr>
          <w:rFonts w:hint="default" w:ascii="仿宋_GB2312" w:hAnsi="仿宋_GB2312" w:eastAsia="仿宋_GB2312" w:cs="仿宋_GB2312"/>
          <w:color w:val="000000"/>
          <w:kern w:val="2"/>
          <w:sz w:val="32"/>
          <w:szCs w:val="32"/>
          <w:lang w:val="en-US" w:eastAsia="zh-CN" w:bidi="ar-SA"/>
        </w:rPr>
        <w:t>成功招引湛江市龙头企业广东健强集团有限公司回迁覃巴镇，开展种猪繁育和生猪养殖的生产经营</w:t>
      </w:r>
      <w:r>
        <w:rPr>
          <w:rFonts w:hint="eastAsia" w:ascii="仿宋_GB2312" w:hAnsi="仿宋_GB2312" w:eastAsia="仿宋_GB2312" w:cs="仿宋_GB2312"/>
          <w:color w:val="000000"/>
          <w:kern w:val="2"/>
          <w:sz w:val="32"/>
          <w:szCs w:val="32"/>
          <w:lang w:val="en-US" w:eastAsia="zh-CN" w:bidi="ar-SA"/>
        </w:rPr>
        <w:t>，</w:t>
      </w:r>
      <w:r>
        <w:rPr>
          <w:rFonts w:hint="default" w:ascii="仿宋_GB2312" w:hAnsi="仿宋_GB2312" w:eastAsia="仿宋_GB2312" w:cs="仿宋_GB2312"/>
          <w:color w:val="000000"/>
          <w:kern w:val="2"/>
          <w:sz w:val="32"/>
          <w:szCs w:val="32"/>
          <w:lang w:val="en-US" w:eastAsia="zh-CN" w:bidi="ar-SA"/>
        </w:rPr>
        <w:t>生猪存栏量1.5万头，年出栏量达2万头，预计带动企业年投资3000万元、带动当地就业80人</w:t>
      </w:r>
      <w:r>
        <w:rPr>
          <w:rFonts w:hint="eastAsia" w:ascii="仿宋_GB2312" w:hAnsi="仿宋_GB2312" w:eastAsia="仿宋_GB2312" w:cs="仿宋_GB2312"/>
          <w:color w:val="000000"/>
          <w:kern w:val="2"/>
          <w:sz w:val="32"/>
          <w:szCs w:val="32"/>
          <w:lang w:val="en-US" w:eastAsia="zh-CN" w:bidi="ar-SA"/>
        </w:rPr>
        <w:t>；聚焦特色种植产业培育，培育</w:t>
      </w:r>
      <w:r>
        <w:rPr>
          <w:rFonts w:hint="eastAsia" w:ascii="仿宋_GB2312" w:hAnsi="仿宋_GB2312" w:eastAsia="仿宋_GB2312" w:cs="仿宋_GB2312"/>
          <w:sz w:val="32"/>
          <w:szCs w:val="32"/>
          <w:highlight w:val="none"/>
          <w:lang w:val="en-US" w:eastAsia="zh-CN"/>
        </w:rPr>
        <w:t>以对面坡为龙头的砂糖桔种植基地、以马路为龙头的西瓜辣椒种植基地、新村的广藿香药稻轮作示范基地和十九香丝苗米种植基地、那碌的番薯种植基地等，为集体和农民增收开创新</w:t>
      </w:r>
      <w:r>
        <w:rPr>
          <w:rFonts w:hint="default" w:ascii="仿宋_GB2312" w:hAnsi="仿宋_GB2312" w:eastAsia="仿宋_GB2312" w:cs="仿宋_GB2312"/>
          <w:color w:val="000000"/>
          <w:sz w:val="32"/>
          <w:szCs w:val="32"/>
          <w:highlight w:val="none"/>
          <w:lang w:val="en-US" w:eastAsia="zh-CN"/>
        </w:rPr>
        <w:t>路径</w:t>
      </w:r>
      <w:r>
        <w:rPr>
          <w:rFonts w:hint="default"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b/>
          <w:bCs/>
          <w:sz w:val="32"/>
          <w:szCs w:val="32"/>
        </w:rPr>
        <w:t>在工业方面，</w:t>
      </w:r>
      <w:r>
        <w:rPr>
          <w:rFonts w:hint="eastAsia" w:ascii="仿宋_GB2312" w:eastAsia="仿宋_GB2312"/>
          <w:sz w:val="32"/>
          <w:szCs w:val="32"/>
        </w:rPr>
        <w:t>积极推动企业创新发展，引导企业加强技术创新。立足覃巴镇水产业资源优势，</w:t>
      </w:r>
      <w:r>
        <w:rPr>
          <w:rFonts w:hint="eastAsia" w:ascii="仿宋_GB2312" w:hAnsi="仿宋_GB2312" w:eastAsia="仿宋_GB2312" w:cs="仿宋_GB2312"/>
          <w:sz w:val="32"/>
          <w:szCs w:val="32"/>
        </w:rPr>
        <w:t>以国美水产为龙头，培育预制菜产业集群，</w:t>
      </w:r>
      <w:r>
        <w:rPr>
          <w:rFonts w:hint="eastAsia" w:ascii="仿宋_GB2312" w:eastAsia="仿宋_GB2312"/>
          <w:sz w:val="32"/>
          <w:szCs w:val="32"/>
        </w:rPr>
        <w:t>推动水产业加工集群化、营销品牌化、产业数字化</w:t>
      </w:r>
      <w:r>
        <w:rPr>
          <w:rFonts w:hint="eastAsia" w:eastAsia="仿宋_GB2312"/>
          <w:sz w:val="32"/>
          <w:szCs w:val="32"/>
        </w:rPr>
        <w:t>。</w:t>
      </w:r>
      <w:r>
        <w:rPr>
          <w:rFonts w:hint="eastAsia" w:ascii="仿宋_GB2312" w:hAnsi="仿宋_GB2312" w:eastAsia="仿宋_GB2312" w:cs="仿宋_GB2312"/>
          <w:bCs/>
          <w:w w:val="100"/>
          <w:kern w:val="0"/>
          <w:sz w:val="32"/>
          <w:szCs w:val="32"/>
          <w:lang w:val="en-US" w:eastAsia="zh-CN" w:bidi="ar-SA"/>
        </w:rPr>
        <w:t>积极推进</w:t>
      </w:r>
      <w:r>
        <w:rPr>
          <w:rFonts w:hint="eastAsia" w:ascii="仿宋_GB2312" w:hAnsi="仿宋_GB2312" w:eastAsia="仿宋_GB2312" w:cs="仿宋_GB2312"/>
          <w:sz w:val="32"/>
          <w:szCs w:val="32"/>
          <w:lang w:val="en-US" w:eastAsia="zh-CN"/>
        </w:rPr>
        <w:t>广东国美水产食品有限公司吴川烤鱼预制菜产业园、中央厨房项目建设</w:t>
      </w:r>
      <w:r>
        <w:rPr>
          <w:rFonts w:hint="eastAsia" w:ascii="仿宋_GB2312" w:hAnsi="仿宋_GB2312" w:eastAsia="仿宋_GB2312" w:cs="仿宋_GB2312"/>
          <w:color w:val="000000"/>
          <w:kern w:val="2"/>
          <w:sz w:val="32"/>
          <w:szCs w:val="32"/>
          <w:lang w:val="en-US" w:eastAsia="zh-CN" w:bidi="ar-SA"/>
        </w:rPr>
        <w:t>及</w:t>
      </w:r>
      <w:r>
        <w:rPr>
          <w:rFonts w:hint="eastAsia" w:ascii="仿宋_GB2312" w:hAnsi="仿宋_GB2312" w:eastAsia="仿宋_GB2312" w:cs="仿宋_GB2312"/>
          <w:sz w:val="32"/>
          <w:szCs w:val="32"/>
          <w:lang w:val="en-US" w:eastAsia="zh-CN"/>
        </w:rPr>
        <w:t>广东浩特电器有限公司的集成环保灶研发、光伏产业等生产建设全面升级发展。</w:t>
      </w:r>
      <w:r>
        <w:rPr>
          <w:rFonts w:hint="eastAsia" w:ascii="仿宋_GB2312" w:hAnsi="仿宋_GB2312" w:eastAsia="仿宋_GB2312" w:cs="仿宋_GB2312"/>
          <w:b/>
          <w:sz w:val="32"/>
          <w:szCs w:val="32"/>
        </w:rPr>
        <w:t>旅游业方面，</w:t>
      </w:r>
      <w:r>
        <w:rPr>
          <w:rFonts w:hint="eastAsia" w:ascii="仿宋_GB2312" w:eastAsia="仿宋_GB2312"/>
          <w:sz w:val="32"/>
          <w:szCs w:val="32"/>
        </w:rPr>
        <w:t>整合吉兆湾旅游区、鼎龙湾国际海洋度假区、南海明珠旅游度假区，串联沙田、那碌、吉兆、六鳌等行政村形成覃巴特有黄金海岸滨海旅游资源。结合海洋主题公园，滨海露营、水上游艇等娱乐活动，发展集海洋科普教育、摄影、康养休闲、娱乐、特色产品买卖等为一体的黄金海岸旅游</w:t>
      </w:r>
      <w:r>
        <w:rPr>
          <w:rFonts w:hint="eastAsia" w:eastAsia="仿宋_GB2312"/>
          <w:sz w:val="32"/>
          <w:szCs w:val="32"/>
        </w:rPr>
        <w:t>区域</w:t>
      </w:r>
      <w:r>
        <w:rPr>
          <w:rFonts w:hint="eastAsia" w:ascii="仿宋_GB2312" w:eastAsia="仿宋_GB2312"/>
          <w:sz w:val="32"/>
          <w:szCs w:val="32"/>
        </w:rPr>
        <w:t>。</w:t>
      </w:r>
      <w:r>
        <w:rPr>
          <w:rFonts w:hint="eastAsia" w:ascii="仿宋_GB2312" w:hAnsi="仿宋_GB2312" w:eastAsia="仿宋_GB2312" w:cs="仿宋_GB2312"/>
          <w:b/>
          <w:bCs/>
          <w:kern w:val="2"/>
          <w:sz w:val="32"/>
          <w:szCs w:val="32"/>
          <w:lang w:val="en-US" w:eastAsia="zh-CN" w:bidi="ar-SA"/>
        </w:rPr>
        <w:t>区域特色公共品牌发展方面，</w:t>
      </w:r>
      <w:r>
        <w:rPr>
          <w:rFonts w:hint="eastAsia" w:ascii="仿宋_GB2312" w:hAnsi="仿宋_GB2312" w:eastAsia="仿宋_GB2312" w:cs="仿宋_GB2312"/>
          <w:b w:val="0"/>
          <w:bCs w:val="0"/>
          <w:i w:val="0"/>
          <w:iCs w:val="0"/>
          <w:color w:val="auto"/>
          <w:kern w:val="2"/>
          <w:sz w:val="32"/>
          <w:szCs w:val="32"/>
          <w:highlight w:val="none"/>
          <w:u w:val="none" w:color="auto"/>
          <w:vertAlign w:val="baseline"/>
          <w:lang w:val="en-US" w:eastAsia="zh-CN" w:bidi="ar-SA"/>
        </w:rPr>
        <w:t>充分运用本地资源禀赋，不断完善镇域乡村振兴产业发展体系和品牌建设，精心策划区域公共品牌“覃农巴礼”，将覃巴丝苗米、梧聚黄牛肉酱、黄牛肉干、覃巴西瓜等17家企业共5类20多种产品纳入覃巴镇域公共品牌建设体系，</w:t>
      </w:r>
      <w:r>
        <w:rPr>
          <w:rFonts w:hint="eastAsia" w:ascii="仿宋_GB2312" w:hAnsi="仿宋_GB2312" w:eastAsia="仿宋_GB2312" w:cs="仿宋_GB2312"/>
          <w:color w:val="000000"/>
          <w:kern w:val="2"/>
          <w:sz w:val="32"/>
          <w:szCs w:val="32"/>
          <w:lang w:val="en-US" w:eastAsia="zh-CN"/>
        </w:rPr>
        <w:t>牵线14家企业与电商直播基地建立电商销售合作伙伴关系，构筑一套农产品电商直播销售体系，</w:t>
      </w:r>
      <w:r>
        <w:rPr>
          <w:rFonts w:hint="eastAsia" w:ascii="仿宋_GB2312" w:hAnsi="仿宋_GB2312" w:eastAsia="仿宋_GB2312" w:cs="仿宋_GB2312"/>
          <w:b w:val="0"/>
          <w:bCs w:val="0"/>
          <w:i w:val="0"/>
          <w:iCs w:val="0"/>
          <w:color w:val="auto"/>
          <w:kern w:val="2"/>
          <w:sz w:val="32"/>
          <w:szCs w:val="32"/>
          <w:highlight w:val="none"/>
          <w:u w:val="none" w:color="auto"/>
          <w:vertAlign w:val="baseline"/>
          <w:lang w:val="en-US" w:eastAsia="zh-CN" w:bidi="ar-SA"/>
        </w:rPr>
        <w:t>并在2023年参加第31届广州博览会和“十城联动 千品惠购”广州对口帮扶地区特色产品展销活动，打响覃巴农产品知名度。</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000000"/>
          <w:kern w:val="2"/>
          <w:sz w:val="32"/>
          <w:szCs w:val="32"/>
          <w:lang w:val="en-US" w:eastAsia="zh-CN"/>
        </w:rPr>
      </w:pPr>
      <w:r>
        <w:rPr>
          <w:rFonts w:hint="eastAsia" w:ascii="黑体" w:hAnsi="黑体" w:eastAsia="黑体" w:cs="黑体"/>
          <w:b/>
          <w:bCs/>
          <w:kern w:val="2"/>
          <w:sz w:val="32"/>
          <w:szCs w:val="32"/>
          <w:lang w:val="en-US" w:eastAsia="zh-CN" w:bidi="ar-SA"/>
        </w:rPr>
        <w:t>三、过去一年，我们以更深情怀为民排忧解难，着力增进民生福祉</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仿宋_GB2312" w:hAnsi="仿宋_GB2312" w:eastAsia="仿宋_GB2312" w:cs="仿宋_GB2312"/>
          <w:b/>
          <w:bCs/>
          <w:color w:val="000000"/>
          <w:kern w:val="2"/>
          <w:sz w:val="32"/>
          <w:szCs w:val="32"/>
          <w:lang w:val="en-US" w:eastAsia="zh-CN"/>
        </w:rPr>
        <w:t>社会保障力度加大，</w:t>
      </w:r>
      <w:r>
        <w:rPr>
          <w:rFonts w:hint="eastAsia" w:ascii="仿宋_GB2312" w:eastAsia="仿宋_GB2312"/>
          <w:sz w:val="32"/>
          <w:szCs w:val="32"/>
          <w:lang w:val="en-US" w:eastAsia="zh-CN"/>
        </w:rPr>
        <w:t>2023年发放低保金960万元,帮助低保对象2万余人次。开展各类技能人才培训5期，培训176人次，为有需求群众提高就业技能和综合素质。</w:t>
      </w:r>
      <w:r>
        <w:rPr>
          <w:rFonts w:hint="eastAsia" w:ascii="仿宋_GB2312" w:eastAsia="仿宋_GB2312"/>
          <w:b/>
          <w:bCs/>
          <w:sz w:val="32"/>
          <w:szCs w:val="32"/>
          <w:lang w:val="en-US" w:eastAsia="zh-CN"/>
        </w:rPr>
        <w:t>行政效能持续提升，</w:t>
      </w:r>
      <w:r>
        <w:rPr>
          <w:rFonts w:hint="eastAsia" w:ascii="Times New Roman" w:hAnsi="Times New Roman" w:eastAsia="仿宋_GB2312" w:cs="Times New Roman"/>
          <w:color w:val="000000"/>
          <w:kern w:val="0"/>
          <w:sz w:val="32"/>
          <w:szCs w:val="32"/>
          <w:lang w:val="en-US" w:eastAsia="zh-CN" w:bidi="ar"/>
        </w:rPr>
        <w:t>积极推进“一门式”改革，实现“一次生成、多方复用、互认共享”；推进政务服务电子化，加大“粤智助”政务服务自助机推广使用力度，2023年“粤智助”政务服务自助机共办理业务量3万件，用户量3千余人，基层群众办事的便捷度和获得感得到进一步提升。尽心竭力回应群众诉求，提升“12345热线”热线服务水平，通过“12345热线”及网上留言箱等平台，全年共接到群众诉求743件，诉求办结率达100%。</w:t>
      </w:r>
      <w:r>
        <w:rPr>
          <w:rFonts w:hint="eastAsia" w:ascii="仿宋_GB2312" w:eastAsia="仿宋_GB2312"/>
          <w:b/>
          <w:bCs/>
          <w:sz w:val="32"/>
          <w:szCs w:val="32"/>
          <w:lang w:val="en-US" w:eastAsia="zh-CN"/>
        </w:rPr>
        <w:t>教育设施得到完善，</w:t>
      </w:r>
      <w:r>
        <w:rPr>
          <w:rFonts w:hint="default" w:ascii="Times New Roman" w:hAnsi="Times New Roman" w:eastAsia="仿宋_GB2312" w:cs="Times New Roman"/>
          <w:color w:val="000000"/>
          <w:kern w:val="0"/>
          <w:sz w:val="32"/>
          <w:szCs w:val="32"/>
          <w:lang w:val="en-US" w:eastAsia="zh-CN" w:bidi="ar"/>
        </w:rPr>
        <w:t>广州市正佳慈善基金会捐赠2500套标准化学生课桌椅在第一季度全部配送到全镇24所中小学</w:t>
      </w:r>
      <w:r>
        <w:rPr>
          <w:rFonts w:hint="eastAsia" w:ascii="Times New Roman" w:hAnsi="Times New Roman" w:eastAsia="仿宋_GB2312" w:cs="Times New Roman"/>
          <w:color w:val="000000"/>
          <w:kern w:val="0"/>
          <w:sz w:val="32"/>
          <w:szCs w:val="32"/>
          <w:lang w:val="en-US" w:eastAsia="zh-CN" w:bidi="ar"/>
        </w:rPr>
        <w:t>，并在</w:t>
      </w:r>
      <w:r>
        <w:rPr>
          <w:rFonts w:hint="default" w:ascii="Times New Roman" w:hAnsi="Times New Roman" w:eastAsia="仿宋_GB2312" w:cs="Times New Roman"/>
          <w:color w:val="000000"/>
          <w:kern w:val="0"/>
          <w:sz w:val="32"/>
          <w:szCs w:val="32"/>
          <w:lang w:val="en-US" w:eastAsia="zh-CN" w:bidi="ar"/>
        </w:rPr>
        <w:t>上榕小学、那梧小学挂牌“育苗”学校，实施定点精准帮扶。</w:t>
      </w:r>
      <w:r>
        <w:rPr>
          <w:rFonts w:hint="eastAsia" w:ascii="Times New Roman" w:hAnsi="Times New Roman" w:eastAsia="仿宋_GB2312" w:cs="Times New Roman"/>
          <w:color w:val="000000"/>
          <w:kern w:val="0"/>
          <w:sz w:val="32"/>
          <w:szCs w:val="32"/>
          <w:lang w:val="en-US" w:eastAsia="zh-CN" w:bidi="ar"/>
        </w:rPr>
        <w:t>成功争取</w:t>
      </w:r>
      <w:r>
        <w:rPr>
          <w:rFonts w:hint="default" w:ascii="Times New Roman" w:hAnsi="Times New Roman" w:eastAsia="仿宋_GB2312" w:cs="Times New Roman"/>
          <w:color w:val="000000"/>
          <w:kern w:val="0"/>
          <w:sz w:val="32"/>
          <w:szCs w:val="32"/>
          <w:lang w:val="en-US" w:eastAsia="zh-CN" w:bidi="ar"/>
        </w:rPr>
        <w:t>广州市慈善会</w:t>
      </w:r>
      <w:r>
        <w:rPr>
          <w:rFonts w:hint="eastAsia" w:ascii="Times New Roman" w:hAnsi="Times New Roman" w:eastAsia="仿宋_GB2312" w:cs="Times New Roman"/>
          <w:color w:val="000000"/>
          <w:kern w:val="0"/>
          <w:sz w:val="32"/>
          <w:szCs w:val="32"/>
          <w:lang w:val="en-US" w:eastAsia="zh-CN" w:bidi="ar"/>
        </w:rPr>
        <w:t>30</w:t>
      </w:r>
      <w:r>
        <w:rPr>
          <w:rFonts w:hint="default" w:ascii="Times New Roman" w:hAnsi="Times New Roman" w:eastAsia="仿宋_GB2312" w:cs="Times New Roman"/>
          <w:color w:val="000000"/>
          <w:kern w:val="0"/>
          <w:sz w:val="32"/>
          <w:szCs w:val="32"/>
          <w:lang w:val="en-US" w:eastAsia="zh-CN" w:bidi="ar"/>
        </w:rPr>
        <w:t>万元</w:t>
      </w:r>
      <w:r>
        <w:rPr>
          <w:rFonts w:hint="eastAsia" w:ascii="Times New Roman" w:hAnsi="Times New Roman" w:eastAsia="仿宋_GB2312" w:cs="Times New Roman"/>
          <w:color w:val="000000"/>
          <w:kern w:val="0"/>
          <w:sz w:val="32"/>
          <w:szCs w:val="32"/>
          <w:lang w:val="en-US" w:eastAsia="zh-CN" w:bidi="ar"/>
        </w:rPr>
        <w:t>公益资金对新村小学、上榕小学</w:t>
      </w:r>
      <w:r>
        <w:rPr>
          <w:rFonts w:hint="default" w:ascii="Times New Roman" w:hAnsi="Times New Roman" w:eastAsia="仿宋_GB2312" w:cs="Times New Roman"/>
          <w:color w:val="000000"/>
          <w:kern w:val="0"/>
          <w:sz w:val="32"/>
          <w:szCs w:val="32"/>
          <w:lang w:val="en-US" w:eastAsia="zh-CN" w:bidi="ar"/>
        </w:rPr>
        <w:t>提升教育基础设施，改善教学环境。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b/>
          <w:bCs/>
          <w:kern w:val="2"/>
          <w:sz w:val="32"/>
          <w:szCs w:val="32"/>
          <w:lang w:val="en-US" w:eastAsia="zh-CN" w:bidi="ar-SA"/>
        </w:rPr>
        <w:t>四、过去一年，我们以更严要求狠抓安全防范，保障发展大局和谐稳定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b/>
          <w:bCs/>
          <w:kern w:val="2"/>
          <w:sz w:val="32"/>
          <w:szCs w:val="32"/>
          <w:lang w:val="en-US" w:eastAsia="zh-CN" w:bidi="ar-SA"/>
        </w:rPr>
        <w:t>认真抓好安全生产工作，</w:t>
      </w:r>
      <w:r>
        <w:rPr>
          <w:rFonts w:hint="eastAsia" w:ascii="Times New Roman" w:hAnsi="Times New Roman" w:eastAsia="仿宋_GB2312" w:cs="Times New Roman"/>
          <w:color w:val="000000"/>
          <w:kern w:val="0"/>
          <w:sz w:val="32"/>
          <w:szCs w:val="32"/>
          <w:lang w:val="en-US" w:eastAsia="zh-CN" w:bidi="ar"/>
        </w:rPr>
        <w:t>坚持人民至上、生命至上，强化底线思维，压紧压实责任，把安全生产贯穿经济社会发展各领域和全过程，对各行业企业、经营场所开展安全生产和消防日常监管，全年累计检查各类生产经营单位221家次，发现隐患267处，整改267处，整改率100%。</w:t>
      </w:r>
      <w:r>
        <w:rPr>
          <w:rFonts w:hint="eastAsia" w:ascii="Times New Roman" w:hAnsi="Times New Roman" w:eastAsia="仿宋_GB2312" w:cs="Times New Roman"/>
          <w:b/>
          <w:bCs/>
          <w:color w:val="000000"/>
          <w:kern w:val="0"/>
          <w:sz w:val="32"/>
          <w:szCs w:val="32"/>
          <w:lang w:val="en-US" w:eastAsia="zh-CN" w:bidi="ar"/>
        </w:rPr>
        <w:t>持续提升基层治理水平，</w:t>
      </w:r>
      <w:r>
        <w:rPr>
          <w:rFonts w:hint="eastAsia" w:ascii="Times New Roman" w:hAnsi="Times New Roman" w:eastAsia="仿宋_GB2312" w:cs="Times New Roman"/>
          <w:b w:val="0"/>
          <w:bCs w:val="0"/>
          <w:color w:val="000000"/>
          <w:kern w:val="0"/>
          <w:sz w:val="32"/>
          <w:szCs w:val="32"/>
          <w:lang w:val="en-US" w:eastAsia="zh-CN" w:bidi="ar"/>
        </w:rPr>
        <w:t>积极</w:t>
      </w:r>
      <w:r>
        <w:rPr>
          <w:rFonts w:hint="default" w:ascii="仿宋_GB2312" w:hAnsi="仿宋_GB2312" w:eastAsia="仿宋_GB2312" w:cs="仿宋_GB2312"/>
          <w:b w:val="0"/>
          <w:bCs w:val="0"/>
          <w:kern w:val="2"/>
          <w:sz w:val="32"/>
          <w:szCs w:val="32"/>
          <w:lang w:val="en-US" w:eastAsia="zh-CN" w:bidi="ar-SA"/>
        </w:rPr>
        <w:t>落实</w:t>
      </w:r>
      <w:r>
        <w:rPr>
          <w:rFonts w:hint="eastAsia" w:ascii="仿宋_GB2312" w:hAnsi="仿宋_GB2312" w:eastAsia="仿宋_GB2312" w:cs="仿宋_GB2312"/>
          <w:b w:val="0"/>
          <w:bCs w:val="0"/>
          <w:kern w:val="2"/>
          <w:sz w:val="32"/>
          <w:szCs w:val="32"/>
          <w:lang w:val="en-US" w:eastAsia="zh-CN" w:bidi="ar-SA"/>
        </w:rPr>
        <w:t>上级</w:t>
      </w:r>
      <w:r>
        <w:rPr>
          <w:rFonts w:hint="default" w:ascii="仿宋_GB2312" w:hAnsi="仿宋_GB2312" w:eastAsia="仿宋_GB2312" w:cs="仿宋_GB2312"/>
          <w:b w:val="0"/>
          <w:bCs w:val="0"/>
          <w:kern w:val="2"/>
          <w:sz w:val="32"/>
          <w:szCs w:val="32"/>
          <w:lang w:val="en-US" w:eastAsia="zh-CN" w:bidi="ar-SA"/>
        </w:rPr>
        <w:t>构建“1+6+N”工作体系工作部署</w:t>
      </w:r>
      <w:r>
        <w:rPr>
          <w:rFonts w:hint="eastAsia" w:ascii="仿宋_GB2312" w:hAnsi="仿宋_GB2312" w:eastAsia="仿宋_GB2312" w:cs="仿宋_GB2312"/>
          <w:b w:val="0"/>
          <w:bCs w:val="0"/>
          <w:kern w:val="2"/>
          <w:sz w:val="32"/>
          <w:szCs w:val="32"/>
          <w:lang w:val="en-US" w:eastAsia="zh-CN" w:bidi="ar-SA"/>
        </w:rPr>
        <w:t>，制定覃巴镇“1+6+N”工作体系提升基层社会治理效能的实施方案，</w:t>
      </w:r>
      <w:r>
        <w:rPr>
          <w:rFonts w:hint="eastAsia" w:ascii="仿宋_GB2312" w:hAnsi="宋体" w:eastAsia="仿宋_GB2312" w:cs="仿宋_GB2312"/>
          <w:color w:val="000000"/>
          <w:kern w:val="0"/>
          <w:sz w:val="32"/>
          <w:szCs w:val="32"/>
          <w:lang w:val="en-US" w:eastAsia="zh-CN" w:bidi="ar"/>
        </w:rPr>
        <w:t>成立覃巴镇“联合调处工作室”，</w:t>
      </w:r>
      <w:r>
        <w:rPr>
          <w:rFonts w:hint="eastAsia" w:ascii="仿宋_GB2312" w:hAnsi="仿宋_GB2312" w:eastAsia="仿宋_GB2312" w:cs="仿宋_GB2312"/>
          <w:b w:val="0"/>
          <w:bCs w:val="0"/>
          <w:kern w:val="2"/>
          <w:sz w:val="32"/>
          <w:szCs w:val="32"/>
          <w:lang w:val="en-US" w:eastAsia="zh-CN" w:bidi="ar-SA"/>
        </w:rPr>
        <w:t>明确各职能部门工作目标任务，</w:t>
      </w:r>
      <w:r>
        <w:rPr>
          <w:rFonts w:hint="default" w:ascii="仿宋_GB2312" w:hAnsi="仿宋_GB2312" w:eastAsia="仿宋_GB2312" w:cs="仿宋_GB2312"/>
          <w:b w:val="0"/>
          <w:bCs w:val="0"/>
          <w:kern w:val="2"/>
          <w:sz w:val="32"/>
          <w:szCs w:val="32"/>
          <w:lang w:val="en-US" w:eastAsia="zh-CN" w:bidi="ar-SA"/>
        </w:rPr>
        <w:t>全面提升全</w:t>
      </w:r>
      <w:r>
        <w:rPr>
          <w:rFonts w:hint="eastAsia" w:ascii="仿宋_GB2312" w:hAnsi="仿宋_GB2312" w:eastAsia="仿宋_GB2312" w:cs="仿宋_GB2312"/>
          <w:b w:val="0"/>
          <w:bCs w:val="0"/>
          <w:kern w:val="2"/>
          <w:sz w:val="32"/>
          <w:szCs w:val="32"/>
          <w:lang w:val="en-US" w:eastAsia="zh-CN" w:bidi="ar-SA"/>
        </w:rPr>
        <w:t>镇</w:t>
      </w:r>
      <w:r>
        <w:rPr>
          <w:rFonts w:hint="default" w:ascii="仿宋_GB2312" w:hAnsi="仿宋_GB2312" w:eastAsia="仿宋_GB2312" w:cs="仿宋_GB2312"/>
          <w:b w:val="0"/>
          <w:bCs w:val="0"/>
          <w:kern w:val="2"/>
          <w:sz w:val="32"/>
          <w:szCs w:val="32"/>
          <w:lang w:val="en-US" w:eastAsia="zh-CN" w:bidi="ar-SA"/>
        </w:rPr>
        <w:t>矛盾纠纷预防化解能力和水平</w:t>
      </w:r>
      <w:r>
        <w:rPr>
          <w:rFonts w:hint="eastAsia" w:ascii="仿宋_GB2312" w:hAnsi="仿宋_GB2312" w:eastAsia="仿宋_GB2312" w:cs="仿宋_GB2312"/>
          <w:b w:val="0"/>
          <w:bCs w:val="0"/>
          <w:kern w:val="2"/>
          <w:sz w:val="32"/>
          <w:szCs w:val="32"/>
          <w:lang w:val="en-US" w:eastAsia="zh-CN" w:bidi="ar-SA"/>
        </w:rPr>
        <w:t>。定期开展“平安夜访”工作，充分发挥干部下访的“调解器”和“减压阀”作用，错峰了解民情，“零距离”倾听民意，无缝对接解决群众“急难愁盼”问题，全年参加夜访干部累计达6394人次；共累计接访群众241人次，走访群众381人次，受理诉求事项106宗，办结事项98宗，办结率达93%。</w:t>
      </w:r>
      <w:r>
        <w:rPr>
          <w:rFonts w:hint="eastAsia" w:ascii="仿宋" w:hAnsi="仿宋" w:eastAsia="仿宋" w:cs="仿宋"/>
          <w:b/>
          <w:bCs/>
          <w:color w:val="000000"/>
          <w:sz w:val="32"/>
          <w:szCs w:val="32"/>
          <w:shd w:val="clear" w:color="auto" w:fill="FFFFFF"/>
          <w:lang w:eastAsia="zh-CN"/>
        </w:rPr>
        <w:t>积极开展春风利剑专项行动。</w:t>
      </w:r>
      <w:r>
        <w:rPr>
          <w:rFonts w:hint="eastAsia" w:ascii="仿宋_GB2312" w:hAnsi="仿宋_GB2312" w:eastAsia="仿宋_GB2312" w:cs="仿宋_GB2312"/>
          <w:b w:val="0"/>
          <w:bCs w:val="0"/>
          <w:kern w:val="2"/>
          <w:sz w:val="32"/>
          <w:szCs w:val="32"/>
          <w:lang w:val="en-US" w:eastAsia="zh-CN" w:bidi="ar-SA"/>
        </w:rPr>
        <w:t>在全镇范围开展“春风利剑”专项行动，以实现政治安全、社会安定、人民安宁为总目标，通过集中整治，各类突出违法犯罪问题得到有效遏制，重点行业领域突出问题得到有效治理，有效打击整治社会治安突出问题，刑事发案、治安警情持续平稳下降，全镇治安形势不断向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b/>
          <w:bCs/>
          <w:kern w:val="2"/>
          <w:sz w:val="32"/>
          <w:szCs w:val="32"/>
          <w:lang w:val="en-US" w:eastAsia="zh-CN" w:bidi="ar-SA"/>
        </w:rPr>
        <w:t>五、过去一年，我们以更强担当致力自身建设，构建群众满意的政府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_GB2312"/>
          <w:color w:val="000000"/>
          <w:sz w:val="32"/>
          <w:szCs w:val="32"/>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深入推进法治建设，</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加强行政执法监督，全面推动“省行政执法信息一体化平台”上线应用，落实“三项制度”，及时在行政执法公示平台进行公示，提高执法管理服务水平。</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2023年全年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行政处罚案件立案共</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118</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宗；深化普法宣传，实施村“法律明白人”培养工程，辖区15</w:t>
      </w:r>
      <w:r>
        <w:rPr>
          <w:rFonts w:hint="eastAsia" w:ascii="仿宋_GB2312" w:hAnsi="仿宋_GB2312" w:eastAsia="仿宋_GB2312" w:cs="仿宋_GB2312"/>
          <w:sz w:val="32"/>
          <w:szCs w:val="32"/>
          <w:lang w:eastAsia="zh-CN"/>
        </w:rPr>
        <w:t>个村委会通过正式备案的“法律明白人”共计62名，各行政村配备法律明白人4-5人。</w:t>
      </w:r>
      <w:r>
        <w:rPr>
          <w:rFonts w:hint="eastAsia" w:ascii="仿宋_GB2312" w:hAnsi="仿宋_GB2312" w:eastAsia="仿宋_GB2312" w:cs="仿宋_GB2312"/>
          <w:b/>
          <w:bCs/>
          <w:sz w:val="32"/>
          <w:szCs w:val="32"/>
          <w:lang w:eastAsia="zh-CN"/>
        </w:rPr>
        <w:t>持续深化理论学习，</w:t>
      </w:r>
      <w:r>
        <w:rPr>
          <w:rFonts w:hint="eastAsia" w:ascii="仿宋_GB2312" w:hAnsi="仿宋_GB2312" w:eastAsia="仿宋_GB2312" w:cs="仿宋_GB2312"/>
          <w:sz w:val="32"/>
          <w:szCs w:val="32"/>
          <w:lang w:eastAsia="zh-CN"/>
        </w:rPr>
        <w:t>坚持领导班子会议“第一议题”学、党委理论学习中心组专题学、沿着总书记足迹现场感悟学，各级党组织书记带头讲好专题党课；通过镇党校集中轮训、送课上门等方式，分类抓好党员</w:t>
      </w:r>
      <w:r>
        <w:rPr>
          <w:rFonts w:hint="eastAsia" w:ascii="仿宋_GB2312" w:hAnsi="仿宋_GB2312" w:eastAsia="仿宋_GB2312" w:cs="仿宋_GB2312"/>
          <w:sz w:val="32"/>
          <w:szCs w:val="32"/>
          <w:lang w:val="en-US" w:eastAsia="zh-CN"/>
        </w:rPr>
        <w:t>干部</w:t>
      </w:r>
      <w:r>
        <w:rPr>
          <w:rFonts w:hint="eastAsia" w:ascii="仿宋_GB2312" w:hAnsi="仿宋_GB2312" w:eastAsia="仿宋_GB2312" w:cs="仿宋_GB2312"/>
          <w:sz w:val="32"/>
          <w:szCs w:val="32"/>
          <w:lang w:eastAsia="zh-CN"/>
        </w:rPr>
        <w:t>的理论学习。</w:t>
      </w:r>
      <w:r>
        <w:rPr>
          <w:rFonts w:hint="eastAsia" w:ascii="仿宋_GB2312" w:hAnsi="仿宋_GB2312" w:eastAsia="仿宋_GB2312" w:cs="仿宋_GB2312"/>
          <w:b/>
          <w:bCs/>
          <w:sz w:val="32"/>
          <w:szCs w:val="32"/>
          <w:lang w:eastAsia="zh-CN"/>
        </w:rPr>
        <w:t>持之以恒正风肃纪反腐，</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坚持全面从严治党的要求，坚决防止“四风”问题回潮反弹，开展以案促改教育，通过以案促改，深挖违规违纪问题背后反映出的廉政风险点，使以案促改真正起到“查处一案、教育一片、治理一方”的效果，保障“三不”一体推进。</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位代表，成绩来之不易，这是以习近平同志为核心的党中央坚强领导的结果，是习近平新时代中国特色社会主义思想科学指引的结果，这是在市委、市政府和镇委正确领导下的结果，是在镇人大监督下的结果，是全镇人民共同奋斗的结果。在此，我代表覃巴镇人民政府向各位人大代表，向全镇广大干部群众，向关心支持和参与我镇建设的各界人士表示崇高的敬意和衷心的感谢！</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同时，我们也清醒地看到当前发展中还存在不少困难和挑战，主要有：经济基础不牢固，产业的结构层次有待提高；乡村振兴战略推进力度不够均衡，发展差异较大，还需要进一步统筹发展；还需进一步打响区域公共品牌知名度，提升产品竞争力，拓宽农副产品线上销售渠道；信访积案化解力度不够，化解效果不明显等。对此，我们将采取有效措施，切实加以解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p>
    <w:p>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b/>
          <w:bCs/>
          <w:sz w:val="36"/>
          <w:szCs w:val="36"/>
        </w:rPr>
      </w:pPr>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4</w:t>
      </w:r>
      <w:r>
        <w:rPr>
          <w:rFonts w:hint="eastAsia" w:ascii="宋体" w:hAnsi="宋体" w:eastAsia="宋体" w:cs="宋体"/>
          <w:b/>
          <w:bCs/>
          <w:sz w:val="36"/>
          <w:szCs w:val="36"/>
        </w:rPr>
        <w:t>年</w:t>
      </w:r>
      <w:r>
        <w:rPr>
          <w:rFonts w:hint="eastAsia" w:ascii="Calibri" w:hAnsi="Calibri" w:eastAsia="宋体" w:cs="Times New Roman"/>
          <w:b/>
          <w:bCs/>
          <w:sz w:val="36"/>
          <w:szCs w:val="36"/>
        </w:rPr>
        <w:t>奋斗目标和主要任务</w:t>
      </w:r>
    </w:p>
    <w:p>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Calibri" w:hAnsi="Calibri" w:eastAsia="宋体" w:cs="Times New Roman"/>
          <w:b/>
          <w:bCs/>
          <w:sz w:val="21"/>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2024年是新中国成立75周年，是实施“十四五”规划的关键一年，我们必须深化高质量发展认识，坚持稳中求进、以进促稳、先立后破，抓住一切有利时机，利用一切有利条件，着力转方式、调结构、提质量、增效益，为谱写覃巴发展新篇章努力奋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做好今年政府工作的总体要求是：坚持以习近平新时代中国特色社会主义思想为指导，全面贯彻落实党的二十大和中央经济工作会议精神，深入学习贯彻习近平总书记视察广东重要讲话、重要指示精神，认真落实省委“1310”具体部署，按照市委、市政府和镇党委工作安排，朝着建设</w:t>
      </w:r>
      <w:r>
        <w:rPr>
          <w:rFonts w:hint="eastAsia" w:eastAsia="仿宋_GB2312"/>
          <w:sz w:val="32"/>
          <w:szCs w:val="32"/>
        </w:rPr>
        <w:t>独具滨海魅力的三产融合示范镇</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的总目标，以“百千万工程”为统领”，全力以赴“挖潜力、促项目、强村组、优民生、重落实”，为助力吴川建设湛江对接融入“双区”建设的门户城市、加快打造宜居宜业宜游的现代化滨海城市作出覃巴贡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未来一年，我们将重点做好以下工作：</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kern w:val="2"/>
          <w:sz w:val="32"/>
          <w:szCs w:val="32"/>
          <w:lang w:val="en-US" w:eastAsia="zh-CN" w:bidi="ar-SA"/>
        </w:rPr>
        <w:t>一、全面推动高质量发展，激发发展新活力</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b/>
          <w:bCs/>
          <w:color w:val="000000"/>
          <w:kern w:val="2"/>
          <w:sz w:val="32"/>
          <w:szCs w:val="32"/>
          <w:lang w:val="en-US" w:eastAsia="zh-CN" w:bidi="ar-SA"/>
        </w:rPr>
        <w:t>一是认真挖掘自身资源禀赋和特色优势，</w:t>
      </w:r>
      <w:r>
        <w:rPr>
          <w:rFonts w:hint="eastAsia" w:ascii="仿宋_GB2312" w:hAnsi="仿宋_GB2312" w:eastAsia="仿宋_GB2312" w:cs="仿宋_GB2312"/>
          <w:color w:val="000000"/>
          <w:kern w:val="2"/>
          <w:sz w:val="32"/>
          <w:szCs w:val="32"/>
          <w:lang w:val="en-US" w:eastAsia="zh-CN" w:bidi="ar-SA"/>
        </w:rPr>
        <w:t>因地制宜打造“一镇一业、一村一品”。聚焦“粮头食尾”“农头工尾”布局发展特色农产品加工业和食品加工业，抓好砂糖桔等特色产业，支持梧聚农牧等企业加快发展，</w:t>
      </w:r>
      <w:r>
        <w:rPr>
          <w:rFonts w:hint="default" w:ascii="仿宋_GB2312" w:hAnsi="仿宋_GB2312" w:eastAsia="仿宋_GB2312" w:cs="仿宋_GB2312"/>
          <w:sz w:val="32"/>
          <w:szCs w:val="32"/>
          <w:lang w:val="en-US" w:eastAsia="zh-CN"/>
        </w:rPr>
        <w:t>助力广东梧聚农牧有限公司提质扩容发展现代黄牛养殖，推进第二批产业帮扶资金200万元用于那梧村经济联合作社与企业合作建设1个现代化肉牛养殖场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二是持续提高“覃农巴礼”区域公共品牌知名度，</w:t>
      </w:r>
      <w:r>
        <w:rPr>
          <w:rFonts w:hint="eastAsia" w:ascii="仿宋_GB2312" w:hAnsi="仿宋_GB2312" w:eastAsia="仿宋_GB2312" w:cs="仿宋_GB2312"/>
          <w:color w:val="auto"/>
          <w:sz w:val="32"/>
          <w:szCs w:val="32"/>
          <w:lang w:val="en-US" w:eastAsia="zh-CN"/>
        </w:rPr>
        <w:t>不断推出更多优质农产品，增加“覃农巴礼”品牌多样性。充分利用电商直播基地，构建一套</w:t>
      </w:r>
      <w:r>
        <w:rPr>
          <w:rFonts w:hint="eastAsia" w:ascii="仿宋_GB2312" w:hAnsi="仿宋_GB2312" w:eastAsia="仿宋_GB2312" w:cs="仿宋_GB2312"/>
          <w:color w:val="000000"/>
          <w:kern w:val="2"/>
          <w:sz w:val="32"/>
          <w:szCs w:val="32"/>
          <w:lang w:val="en-US" w:eastAsia="zh-CN" w:bidi="ar-SA"/>
        </w:rPr>
        <w:t>电商直播销售体系，进一步拓宽农产品销售渠道，利用线上渠道解决农产品销售难题。</w:t>
      </w:r>
      <w:r>
        <w:rPr>
          <w:rFonts w:hint="eastAsia" w:ascii="仿宋_GB2312" w:hAnsi="仿宋_GB2312" w:eastAsia="仿宋_GB2312" w:cs="仿宋_GB2312"/>
          <w:b/>
          <w:bCs/>
          <w:color w:val="000000"/>
          <w:kern w:val="2"/>
          <w:sz w:val="32"/>
          <w:szCs w:val="32"/>
          <w:lang w:val="en-US" w:eastAsia="zh-CN" w:bidi="ar-SA"/>
        </w:rPr>
        <w:t>三是</w:t>
      </w:r>
      <w:r>
        <w:rPr>
          <w:rFonts w:hint="eastAsia" w:ascii="仿宋_GB2312" w:eastAsia="仿宋_GB2312"/>
          <w:b/>
          <w:bCs/>
          <w:sz w:val="32"/>
          <w:szCs w:val="32"/>
          <w:lang w:val="en-US" w:eastAsia="zh-CN"/>
        </w:rPr>
        <w:t>大力推进</w:t>
      </w:r>
      <w:r>
        <w:rPr>
          <w:rFonts w:hint="default" w:ascii="仿宋_GB2312" w:eastAsia="仿宋_GB2312"/>
          <w:b/>
          <w:bCs/>
          <w:sz w:val="32"/>
          <w:szCs w:val="32"/>
          <w:lang w:val="en-US" w:eastAsia="zh-CN"/>
        </w:rPr>
        <w:t>土地经营权预流转，</w:t>
      </w:r>
      <w:r>
        <w:rPr>
          <w:rFonts w:hint="eastAsia" w:ascii="仿宋_GB2312" w:eastAsia="仿宋_GB2312"/>
          <w:sz w:val="32"/>
          <w:szCs w:val="32"/>
          <w:lang w:val="en-US" w:eastAsia="zh-CN"/>
        </w:rPr>
        <w:t>使闲置土地资源重新得到充分利用。引进优质企业培育特色</w:t>
      </w:r>
      <w:r>
        <w:rPr>
          <w:rFonts w:hint="default" w:ascii="仿宋_GB2312" w:eastAsia="仿宋_GB2312"/>
          <w:sz w:val="32"/>
          <w:szCs w:val="32"/>
          <w:lang w:val="en-US" w:eastAsia="zh-CN"/>
        </w:rPr>
        <w:t>产业</w:t>
      </w:r>
      <w:r>
        <w:rPr>
          <w:rFonts w:hint="eastAsia" w:ascii="仿宋_GB2312" w:eastAsia="仿宋_GB2312"/>
          <w:sz w:val="32"/>
          <w:szCs w:val="32"/>
          <w:lang w:val="en-US" w:eastAsia="zh-CN"/>
        </w:rPr>
        <w:t>，推动</w:t>
      </w:r>
      <w:r>
        <w:rPr>
          <w:rFonts w:hint="default" w:ascii="仿宋_GB2312" w:eastAsia="仿宋_GB2312"/>
          <w:sz w:val="32"/>
          <w:szCs w:val="32"/>
          <w:lang w:val="en-US" w:eastAsia="zh-CN"/>
        </w:rPr>
        <w:t>特色农产品种植基地建设</w:t>
      </w:r>
      <w:r>
        <w:rPr>
          <w:rFonts w:hint="eastAsia" w:ascii="仿宋_GB2312" w:eastAsia="仿宋_GB2312"/>
          <w:sz w:val="32"/>
          <w:szCs w:val="32"/>
          <w:lang w:val="en-US" w:eastAsia="zh-CN"/>
        </w:rPr>
        <w:t>，推进传统产业提质升级，实现特色产业高质量发展。</w:t>
      </w:r>
      <w:r>
        <w:rPr>
          <w:rFonts w:hint="eastAsia" w:ascii="仿宋_GB2312" w:eastAsia="仿宋_GB2312"/>
          <w:b/>
          <w:bCs/>
          <w:sz w:val="32"/>
          <w:szCs w:val="32"/>
          <w:lang w:val="en-US" w:eastAsia="zh-CN"/>
        </w:rPr>
        <w:t>四是强化工业发展的主体地位，</w:t>
      </w:r>
      <w:r>
        <w:rPr>
          <w:rFonts w:hint="eastAsia" w:ascii="仿宋_GB2312" w:eastAsia="仿宋_GB2312"/>
          <w:b w:val="0"/>
          <w:bCs w:val="0"/>
          <w:sz w:val="32"/>
          <w:szCs w:val="32"/>
          <w:lang w:val="en-US" w:eastAsia="zh-CN"/>
        </w:rPr>
        <w:t>加大招商引资力度，增强工业经济发展的实力和后劲</w:t>
      </w:r>
      <w:r>
        <w:rPr>
          <w:rFonts w:hint="eastAsia" w:ascii="仿宋_GB2312" w:eastAsia="仿宋_GB2312"/>
          <w:sz w:val="32"/>
          <w:szCs w:val="32"/>
          <w:lang w:val="en-US" w:eastAsia="zh-CN"/>
        </w:rPr>
        <w:t>。积极推动企业</w:t>
      </w:r>
      <w:r>
        <w:rPr>
          <w:rFonts w:hint="eastAsia" w:eastAsia="仿宋_GB2312"/>
          <w:sz w:val="32"/>
          <w:szCs w:val="32"/>
          <w:lang w:val="en-US" w:eastAsia="zh-CN"/>
        </w:rPr>
        <w:t>高质量</w:t>
      </w:r>
      <w:r>
        <w:rPr>
          <w:rFonts w:hint="eastAsia" w:ascii="仿宋_GB2312" w:eastAsia="仿宋_GB2312"/>
          <w:sz w:val="32"/>
          <w:szCs w:val="32"/>
          <w:lang w:val="en-US" w:eastAsia="zh-CN"/>
        </w:rPr>
        <w:t>发展，引导企业加强技术创新，不断优化产业结构。把优化营商环境作为高质量发展的重要着力点，不断优化政务服务，简化服务流程，创新服务方式，强化服务措施，切实提升政府行政效能和服务水平，打造</w:t>
      </w:r>
      <w:r>
        <w:rPr>
          <w:rFonts w:hint="eastAsia" w:eastAsia="仿宋_GB2312"/>
          <w:sz w:val="32"/>
          <w:szCs w:val="32"/>
          <w:lang w:val="en-US" w:eastAsia="zh-CN"/>
        </w:rPr>
        <w:t>良好</w:t>
      </w:r>
      <w:r>
        <w:rPr>
          <w:rFonts w:hint="eastAsia" w:ascii="仿宋_GB2312" w:eastAsia="仿宋_GB2312"/>
          <w:sz w:val="32"/>
          <w:szCs w:val="32"/>
          <w:lang w:val="en-US" w:eastAsia="zh-CN"/>
        </w:rPr>
        <w:t>营商环境，使企业在新一轮发展中占得先机、赢得主动。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Fonts w:hint="eastAsia" w:ascii="黑体" w:hAnsi="黑体" w:eastAsia="黑体" w:cs="黑体"/>
          <w:b/>
          <w:bCs/>
          <w:kern w:val="2"/>
          <w:sz w:val="32"/>
          <w:szCs w:val="32"/>
          <w:lang w:val="en-US" w:eastAsia="zh-CN" w:bidi="ar-SA"/>
        </w:rPr>
        <w:t>二、聚焦实施“百千万工程”，展现镇村新形象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b/>
          <w:bCs/>
          <w:sz w:val="32"/>
          <w:szCs w:val="32"/>
          <w:lang w:val="en-US" w:eastAsia="zh-CN"/>
        </w:rPr>
        <w:t>一是</w:t>
      </w:r>
      <w:r>
        <w:rPr>
          <w:rFonts w:hint="default" w:ascii="仿宋_GB2312" w:hAnsi="Calibri" w:eastAsia="仿宋_GB2312" w:cs="Times New Roman"/>
          <w:b/>
          <w:bCs/>
          <w:sz w:val="32"/>
          <w:szCs w:val="32"/>
          <w:lang w:val="en-US" w:eastAsia="zh-CN"/>
        </w:rPr>
        <w:t>推进省</w:t>
      </w:r>
      <w:r>
        <w:rPr>
          <w:rFonts w:hint="eastAsia" w:ascii="仿宋_GB2312" w:hAnsi="Calibri" w:eastAsia="仿宋_GB2312" w:cs="Times New Roman"/>
          <w:b/>
          <w:bCs/>
          <w:sz w:val="32"/>
          <w:szCs w:val="32"/>
          <w:lang w:val="en-US" w:eastAsia="zh-CN"/>
        </w:rPr>
        <w:t>“百千万”</w:t>
      </w:r>
      <w:r>
        <w:rPr>
          <w:rFonts w:hint="default" w:ascii="仿宋_GB2312" w:hAnsi="Calibri" w:eastAsia="仿宋_GB2312" w:cs="Times New Roman"/>
          <w:b/>
          <w:bCs/>
          <w:sz w:val="32"/>
          <w:szCs w:val="32"/>
          <w:lang w:val="en-US" w:eastAsia="zh-CN"/>
        </w:rPr>
        <w:t>典型培育镇和</w:t>
      </w:r>
      <w:r>
        <w:rPr>
          <w:rFonts w:hint="default" w:ascii="仿宋_GB2312" w:eastAsia="仿宋_GB2312"/>
          <w:b/>
          <w:bCs/>
          <w:sz w:val="32"/>
          <w:szCs w:val="32"/>
          <w:lang w:val="en-US" w:eastAsia="zh-CN"/>
        </w:rPr>
        <w:t>典型培育村的建设，</w:t>
      </w:r>
      <w:r>
        <w:rPr>
          <w:rFonts w:hint="default" w:ascii="仿宋_GB2312" w:eastAsia="仿宋_GB2312"/>
          <w:sz w:val="32"/>
          <w:szCs w:val="32"/>
          <w:lang w:val="en-US" w:eastAsia="zh-CN"/>
        </w:rPr>
        <w:t>以覃巴镇美丽圩镇为原点，沿704县道为纽带，北至袂花江，南至鼎龙湾，</w:t>
      </w:r>
      <w:r>
        <w:rPr>
          <w:rFonts w:hint="eastAsia" w:ascii="仿宋_GB2312" w:eastAsia="仿宋_GB2312"/>
          <w:sz w:val="32"/>
          <w:szCs w:val="32"/>
          <w:lang w:val="en-US" w:eastAsia="zh-CN"/>
        </w:rPr>
        <w:t>打造</w:t>
      </w:r>
      <w:r>
        <w:rPr>
          <w:rFonts w:hint="default" w:ascii="仿宋_GB2312" w:eastAsia="仿宋_GB2312"/>
          <w:sz w:val="32"/>
          <w:szCs w:val="32"/>
          <w:lang w:val="en-US" w:eastAsia="zh-CN"/>
        </w:rPr>
        <w:t>北、中、南三段特色鲜明的产业融合发展示范带</w:t>
      </w:r>
      <w:r>
        <w:rPr>
          <w:rFonts w:hint="eastAsia" w:ascii="仿宋_GB2312" w:eastAsia="仿宋_GB2312"/>
          <w:sz w:val="32"/>
          <w:szCs w:val="32"/>
          <w:lang w:val="en-US" w:eastAsia="zh-CN"/>
        </w:rPr>
        <w:t>，</w:t>
      </w:r>
      <w:r>
        <w:rPr>
          <w:rFonts w:hint="default" w:ascii="仿宋_GB2312" w:eastAsia="仿宋_GB2312"/>
          <w:sz w:val="32"/>
          <w:szCs w:val="32"/>
          <w:lang w:val="en-US" w:eastAsia="zh-CN"/>
        </w:rPr>
        <w:t>积极争取2024年政府专项债</w:t>
      </w:r>
      <w:r>
        <w:rPr>
          <w:rFonts w:hint="eastAsia" w:ascii="仿宋_GB2312" w:eastAsia="仿宋_GB2312"/>
          <w:sz w:val="32"/>
          <w:szCs w:val="32"/>
          <w:lang w:val="en-US" w:eastAsia="zh-CN"/>
        </w:rPr>
        <w:t>券</w:t>
      </w:r>
      <w:r>
        <w:rPr>
          <w:rFonts w:hint="default" w:ascii="仿宋_GB2312" w:eastAsia="仿宋_GB2312"/>
          <w:sz w:val="32"/>
          <w:szCs w:val="32"/>
          <w:lang w:val="en-US" w:eastAsia="zh-CN"/>
        </w:rPr>
        <w:t>投入</w:t>
      </w:r>
      <w:r>
        <w:rPr>
          <w:rFonts w:hint="default" w:ascii="仿宋_GB2312" w:hAnsi="Calibri" w:eastAsia="仿宋_GB2312" w:cs="Times New Roman"/>
          <w:sz w:val="32"/>
          <w:szCs w:val="32"/>
          <w:lang w:val="en-US" w:eastAsia="zh-CN"/>
        </w:rPr>
        <w:t>，推进覃巴乡村振兴示范带建设，对示范带所涉及的9个行政村、5个精品自然村项目进行认真审核，分期分批推进乡村振兴示范带建设。着力改善农村环境卫生。</w:t>
      </w:r>
      <w:r>
        <w:rPr>
          <w:rFonts w:hint="eastAsia" w:ascii="仿宋_GB2312" w:hAnsi="Calibri" w:eastAsia="仿宋_GB2312" w:cs="Times New Roman"/>
          <w:b/>
          <w:bCs/>
          <w:sz w:val="32"/>
          <w:szCs w:val="32"/>
          <w:lang w:val="en-US" w:eastAsia="zh-CN"/>
        </w:rPr>
        <w:t>二是</w:t>
      </w:r>
      <w:r>
        <w:rPr>
          <w:rFonts w:hint="default" w:ascii="仿宋_GB2312" w:hAnsi="Calibri" w:eastAsia="仿宋_GB2312" w:cs="Times New Roman"/>
          <w:b/>
          <w:bCs/>
          <w:sz w:val="32"/>
          <w:szCs w:val="32"/>
          <w:lang w:val="en-US" w:eastAsia="zh-CN"/>
        </w:rPr>
        <w:t>巩固提升各村三清三拆三整治工作成效，</w:t>
      </w:r>
      <w:r>
        <w:rPr>
          <w:rFonts w:hint="default" w:ascii="仿宋_GB2312" w:hAnsi="Calibri" w:eastAsia="仿宋_GB2312" w:cs="Times New Roman"/>
          <w:sz w:val="32"/>
          <w:szCs w:val="32"/>
          <w:lang w:val="en-US" w:eastAsia="zh-CN"/>
        </w:rPr>
        <w:t>开展美丽宜居垃圾治理专项整治行动，重点对公路、村庄主干道沿线和垃圾卫生死角、门前三包责任落实等问题进行整治</w:t>
      </w:r>
      <w:r>
        <w:rPr>
          <w:rFonts w:hint="eastAsia" w:ascii="仿宋_GB2312" w:hAnsi="Calibri" w:eastAsia="仿宋_GB2312" w:cs="Times New Roman"/>
          <w:sz w:val="32"/>
          <w:szCs w:val="32"/>
          <w:lang w:val="en-US" w:eastAsia="zh-CN"/>
        </w:rPr>
        <w:t>，</w:t>
      </w:r>
      <w:r>
        <w:rPr>
          <w:rFonts w:hint="default" w:ascii="仿宋_GB2312" w:hAnsi="Calibri" w:eastAsia="仿宋_GB2312" w:cs="Times New Roman"/>
          <w:sz w:val="32"/>
          <w:szCs w:val="32"/>
          <w:lang w:val="en-US" w:eastAsia="zh-CN"/>
        </w:rPr>
        <w:t>加大宣传力度，提升村民文明卫生意识</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b/>
          <w:bCs/>
          <w:sz w:val="32"/>
          <w:szCs w:val="32"/>
          <w:lang w:val="en-US" w:eastAsia="zh-CN"/>
        </w:rPr>
        <w:t>三是加快</w:t>
      </w:r>
      <w:r>
        <w:rPr>
          <w:rFonts w:hint="default" w:ascii="仿宋_GB2312" w:hAnsi="Calibri" w:eastAsia="仿宋_GB2312" w:cs="Times New Roman"/>
          <w:b/>
          <w:bCs/>
          <w:sz w:val="32"/>
          <w:szCs w:val="32"/>
          <w:lang w:val="en-US" w:eastAsia="zh-CN"/>
        </w:rPr>
        <w:t>美丽圩镇</w:t>
      </w:r>
      <w:r>
        <w:rPr>
          <w:rFonts w:hint="eastAsia" w:ascii="仿宋_GB2312" w:hAnsi="Calibri" w:eastAsia="仿宋_GB2312" w:cs="Times New Roman"/>
          <w:b/>
          <w:bCs/>
          <w:sz w:val="32"/>
          <w:szCs w:val="32"/>
          <w:lang w:val="en-US" w:eastAsia="zh-CN"/>
        </w:rPr>
        <w:t>“七个一”</w:t>
      </w:r>
      <w:r>
        <w:rPr>
          <w:rFonts w:hint="default" w:ascii="仿宋_GB2312" w:hAnsi="Calibri" w:eastAsia="仿宋_GB2312" w:cs="Times New Roman"/>
          <w:b/>
          <w:bCs/>
          <w:sz w:val="32"/>
          <w:szCs w:val="32"/>
          <w:lang w:val="en-US" w:eastAsia="zh-CN"/>
        </w:rPr>
        <w:t>建设</w:t>
      </w:r>
      <w:r>
        <w:rPr>
          <w:rFonts w:ascii="Arial" w:hAnsi="Arial" w:eastAsia="宋体" w:cs="Arial"/>
          <w:b/>
          <w:bCs/>
          <w:i w:val="0"/>
          <w:iCs w:val="0"/>
          <w:caps w:val="0"/>
          <w:color w:val="222222"/>
          <w:spacing w:val="0"/>
          <w:sz w:val="27"/>
          <w:szCs w:val="27"/>
          <w:shd w:val="clear" w:fill="FFFFFF"/>
        </w:rPr>
        <w:t>，</w:t>
      </w:r>
      <w:r>
        <w:rPr>
          <w:rFonts w:hint="default" w:ascii="仿宋_GB2312" w:hAnsi="Calibri" w:eastAsia="仿宋_GB2312" w:cs="Times New Roman"/>
          <w:sz w:val="32"/>
          <w:szCs w:val="32"/>
          <w:lang w:val="en-US" w:eastAsia="zh-CN"/>
        </w:rPr>
        <w:t>不断提升</w:t>
      </w:r>
      <w:r>
        <w:rPr>
          <w:rFonts w:hint="eastAsia" w:ascii="仿宋_GB2312" w:hAnsi="Calibri" w:eastAsia="仿宋_GB2312" w:cs="Times New Roman"/>
          <w:sz w:val="32"/>
          <w:szCs w:val="32"/>
          <w:lang w:val="en-US" w:eastAsia="zh-CN"/>
        </w:rPr>
        <w:t>镇域</w:t>
      </w:r>
      <w:r>
        <w:rPr>
          <w:rFonts w:hint="default" w:ascii="仿宋_GB2312" w:hAnsi="Calibri" w:eastAsia="仿宋_GB2312" w:cs="Times New Roman"/>
          <w:sz w:val="32"/>
          <w:szCs w:val="32"/>
          <w:lang w:val="en-US" w:eastAsia="zh-CN"/>
        </w:rPr>
        <w:t>基础设施建设水平</w:t>
      </w:r>
      <w:r>
        <w:rPr>
          <w:rFonts w:hint="eastAsia" w:ascii="仿宋_GB2312" w:hAnsi="Calibri" w:eastAsia="仿宋_GB2312" w:cs="Times New Roman"/>
          <w:sz w:val="32"/>
          <w:szCs w:val="32"/>
          <w:lang w:val="en-US" w:eastAsia="zh-CN"/>
        </w:rPr>
        <w:t>，加快外立面改造工程，</w:t>
      </w:r>
      <w:r>
        <w:rPr>
          <w:rFonts w:hint="eastAsia" w:ascii="仿宋_GB2312" w:eastAsia="仿宋_GB2312"/>
          <w:sz w:val="32"/>
          <w:szCs w:val="32"/>
          <w:highlight w:val="none"/>
        </w:rPr>
        <w:t>做好外墙美化</w:t>
      </w:r>
      <w:r>
        <w:rPr>
          <w:rFonts w:hint="eastAsia" w:ascii="仿宋_GB2312" w:eastAsia="仿宋_GB2312"/>
          <w:sz w:val="32"/>
          <w:szCs w:val="32"/>
          <w:highlight w:val="none"/>
          <w:lang w:eastAsia="zh-CN"/>
        </w:rPr>
        <w:t>，</w:t>
      </w:r>
      <w:r>
        <w:rPr>
          <w:rFonts w:hint="eastAsia" w:ascii="仿宋_GB2312" w:hAnsi="Calibri" w:eastAsia="仿宋_GB2312" w:cs="Times New Roman"/>
          <w:sz w:val="32"/>
          <w:szCs w:val="32"/>
          <w:lang w:val="en-US" w:eastAsia="zh-CN"/>
        </w:rPr>
        <w:t>提升镇区风貌；</w:t>
      </w:r>
      <w:r>
        <w:rPr>
          <w:rFonts w:hint="default" w:ascii="仿宋_GB2312" w:eastAsia="仿宋_GB2312"/>
          <w:sz w:val="32"/>
          <w:szCs w:val="32"/>
          <w:highlight w:val="none"/>
          <w:lang w:val="en-US" w:eastAsia="zh-CN"/>
        </w:rPr>
        <w:t>推进环镇村委会大榄埇村</w:t>
      </w:r>
      <w:r>
        <w:rPr>
          <w:rFonts w:hint="eastAsia" w:ascii="仿宋_GB2312" w:eastAsia="仿宋_GB2312"/>
          <w:sz w:val="32"/>
          <w:szCs w:val="32"/>
          <w:highlight w:val="none"/>
          <w:lang w:val="en-US" w:eastAsia="zh-CN"/>
        </w:rPr>
        <w:t>公共型</w:t>
      </w:r>
      <w:r>
        <w:rPr>
          <w:rFonts w:hint="default" w:ascii="仿宋_GB2312" w:eastAsia="仿宋_GB2312"/>
          <w:sz w:val="32"/>
          <w:szCs w:val="32"/>
          <w:highlight w:val="none"/>
          <w:lang w:val="en-US" w:eastAsia="zh-CN"/>
        </w:rPr>
        <w:t>冷链</w:t>
      </w:r>
      <w:r>
        <w:rPr>
          <w:rFonts w:hint="eastAsia" w:ascii="仿宋_GB2312" w:eastAsia="仿宋_GB2312"/>
          <w:sz w:val="32"/>
          <w:szCs w:val="32"/>
          <w:highlight w:val="none"/>
          <w:lang w:val="en-US" w:eastAsia="zh-CN"/>
        </w:rPr>
        <w:t>物流</w:t>
      </w:r>
      <w:r>
        <w:rPr>
          <w:rFonts w:hint="default" w:ascii="仿宋_GB2312" w:eastAsia="仿宋_GB2312"/>
          <w:sz w:val="32"/>
          <w:szCs w:val="32"/>
          <w:highlight w:val="none"/>
          <w:lang w:val="en-US" w:eastAsia="zh-CN"/>
        </w:rPr>
        <w:t>综合农贸市场建设，建成一个集冷链仓储、肉类批发、农贸交易为一体的中型综合体项目</w:t>
      </w:r>
      <w:r>
        <w:rPr>
          <w:rFonts w:hint="eastAsia" w:ascii="仿宋_GB2312" w:eastAsia="仿宋_GB2312"/>
          <w:sz w:val="32"/>
          <w:szCs w:val="32"/>
          <w:highlight w:val="none"/>
          <w:lang w:val="en-US" w:eastAsia="zh-CN"/>
        </w:rPr>
        <w:t>；</w:t>
      </w:r>
      <w:r>
        <w:rPr>
          <w:rFonts w:hint="eastAsia" w:ascii="仿宋_GB2312" w:hAnsi="Calibri" w:eastAsia="仿宋_GB2312" w:cs="Times New Roman"/>
          <w:sz w:val="32"/>
          <w:szCs w:val="32"/>
          <w:lang w:val="en-US" w:eastAsia="zh-CN"/>
        </w:rPr>
        <w:t>持续开展乡村绿化行动，</w:t>
      </w:r>
      <w:r>
        <w:rPr>
          <w:rFonts w:hint="default" w:ascii="仿宋_GB2312" w:hAnsi="Calibri" w:eastAsia="仿宋_GB2312" w:cs="Times New Roman"/>
          <w:sz w:val="32"/>
          <w:szCs w:val="32"/>
          <w:lang w:val="en-US" w:eastAsia="zh-CN"/>
        </w:rPr>
        <w:t>充分发挥广大党员干部示范作用，广泛动员乡贤等社会力量积极参与到绿美生态建设中，以党建红引领</w:t>
      </w:r>
      <w:r>
        <w:rPr>
          <w:rFonts w:hint="eastAsia" w:ascii="仿宋_GB2312" w:hAnsi="Calibri" w:eastAsia="仿宋_GB2312" w:cs="Times New Roman"/>
          <w:sz w:val="32"/>
          <w:szCs w:val="32"/>
          <w:lang w:val="en-US" w:eastAsia="zh-CN"/>
        </w:rPr>
        <w:t>，扩绿量，提绿质，增绿效，奋力打造“绿美覃巴”新名片。</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提升现代化治理水平，发挥治理新效能</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仿宋_GB2312"/>
          <w:b/>
          <w:bCs/>
          <w:color w:val="000000"/>
          <w:kern w:val="0"/>
          <w:sz w:val="32"/>
          <w:szCs w:val="32"/>
          <w:lang w:val="en-US" w:eastAsia="zh-CN" w:bidi="ar"/>
        </w:rPr>
        <w:t>一是加快落实上级构建“1+6+N”工作体系工作部署，</w:t>
      </w:r>
      <w:r>
        <w:rPr>
          <w:rFonts w:hint="eastAsia" w:ascii="仿宋_GB2312" w:hAnsi="宋体" w:eastAsia="仿宋_GB2312" w:cs="仿宋_GB2312"/>
          <w:color w:val="000000"/>
          <w:kern w:val="0"/>
          <w:sz w:val="32"/>
          <w:szCs w:val="32"/>
          <w:lang w:val="en-US" w:eastAsia="zh-CN" w:bidi="ar"/>
        </w:rPr>
        <w:t>聚焦把问题和矛盾化解在基层、化解在萌芽状态,突出源头治理、推进多元共治，切实提升基层社会治理效能。</w:t>
      </w:r>
      <w:r>
        <w:rPr>
          <w:rFonts w:hint="eastAsia" w:ascii="仿宋_GB2312" w:hAnsi="仿宋_GB2312" w:eastAsia="仿宋_GB2312" w:cs="仿宋_GB2312"/>
          <w:sz w:val="32"/>
          <w:szCs w:val="32"/>
        </w:rPr>
        <w:t>开展化解和压减重复信访事项专项行动，组建工作专班，制定清零工作方案，压实各部门及包案领导工作责任，确保清零行动如期完成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常态化抓好“平安夜访”工作，</w:t>
      </w:r>
      <w:r>
        <w:rPr>
          <w:rFonts w:hint="eastAsia" w:ascii="仿宋_GB2312" w:hAnsi="仿宋_GB2312" w:eastAsia="仿宋_GB2312" w:cs="仿宋_GB2312"/>
          <w:sz w:val="32"/>
          <w:szCs w:val="32"/>
          <w:lang w:val="en-US" w:eastAsia="zh-CN"/>
        </w:rPr>
        <w:t>结合“平安夜访”充分</w:t>
      </w:r>
      <w:r>
        <w:rPr>
          <w:rFonts w:hint="eastAsia" w:ascii="仿宋_GB2312" w:hAnsi="仿宋_GB2312" w:eastAsia="仿宋_GB2312" w:cs="仿宋_GB2312"/>
          <w:sz w:val="32"/>
          <w:szCs w:val="32"/>
        </w:rPr>
        <w:t>发挥人民调解、行政调解、司法调解的作用，努力把矛盾纠纷化解在基层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三是紧盯重点领域、守住安全底线，</w:t>
      </w:r>
      <w:r>
        <w:rPr>
          <w:rFonts w:hint="eastAsia" w:ascii="仿宋_GB2312" w:hAnsi="仿宋_GB2312" w:eastAsia="仿宋_GB2312" w:cs="仿宋_GB2312"/>
          <w:sz w:val="32"/>
          <w:szCs w:val="32"/>
          <w:lang w:val="en-US" w:eastAsia="zh-CN"/>
        </w:rPr>
        <w:t>深入开展安全生产检查，全面排查各类安全隐患，严格落实防范措施，深入扎实开展重大隐患整治工作，全力以赴做好安全生产和消防安全工作，保障人民生命财产安全。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Fonts w:hint="eastAsia" w:ascii="黑体" w:hAnsi="黑体" w:eastAsia="黑体" w:cs="黑体"/>
          <w:b/>
          <w:bCs/>
          <w:kern w:val="2"/>
          <w:sz w:val="32"/>
          <w:szCs w:val="32"/>
          <w:lang w:val="en-US" w:eastAsia="zh-CN" w:bidi="ar-SA"/>
        </w:rPr>
        <w:t>四、持续打造高品质生活，体现福祉新成果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一是贯彻落实积极的就业政策，</w:t>
      </w:r>
      <w:r>
        <w:rPr>
          <w:rFonts w:hint="eastAsia" w:ascii="仿宋_GB2312" w:hAnsi="Calibri" w:eastAsia="仿宋_GB2312" w:cs="Times New Roman"/>
          <w:kern w:val="2"/>
          <w:sz w:val="32"/>
          <w:szCs w:val="32"/>
          <w:lang w:val="en-US" w:eastAsia="zh-CN" w:bidi="ar-SA"/>
        </w:rPr>
        <w:t>做好高校毕业生、农民工和困难群体就业、创业工作，千方百计稳定和扩大就业。</w:t>
      </w:r>
      <w:r>
        <w:rPr>
          <w:rFonts w:hint="default" w:hAnsi="Calibri" w:eastAsia="仿宋_GB2312" w:cs="Times New Roman"/>
          <w:kern w:val="2"/>
          <w:sz w:val="32"/>
          <w:szCs w:val="32"/>
          <w:lang w:val="en-US" w:eastAsia="zh-CN" w:bidi="ar-SA"/>
        </w:rPr>
        <w:t>加强与广东省农业科学院设施农业研究所科技特派员团队对接，开展种植养殖技术培训，邀请农业专家、电商学者、致富带头人、农业科技人员等开展农业技能培训</w:t>
      </w:r>
      <w:r>
        <w:rPr>
          <w:rFonts w:hint="eastAsia" w:hAnsi="Calibri" w:eastAsia="仿宋_GB2312" w:cs="Times New Roman"/>
          <w:kern w:val="2"/>
          <w:sz w:val="32"/>
          <w:szCs w:val="32"/>
          <w:lang w:val="en-US" w:eastAsia="zh-CN" w:bidi="ar-SA"/>
        </w:rPr>
        <w:t>，打造专业技术人才队伍</w:t>
      </w:r>
      <w:r>
        <w:rPr>
          <w:rFonts w:hint="default" w:hAnsi="Calibri" w:eastAsia="仿宋_GB2312" w:cs="Times New Roman"/>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依托电商直播基地的资源优势，着力做好青少年创业就业指导和人才培养工作，同时结合直播电商基地实训实操，帮助农村种养能手提升电子商务意识与能力。</w:t>
      </w:r>
      <w:r>
        <w:rPr>
          <w:rFonts w:hint="eastAsia" w:ascii="仿宋_GB2312" w:hAnsi="仿宋_GB2312" w:eastAsia="仿宋_GB2312" w:cs="仿宋_GB2312"/>
          <w:b/>
          <w:bCs/>
          <w:color w:val="000000"/>
          <w:kern w:val="2"/>
          <w:sz w:val="32"/>
          <w:szCs w:val="32"/>
          <w:lang w:val="en-US" w:eastAsia="zh-CN" w:bidi="ar-SA"/>
        </w:rPr>
        <w:t>二是</w:t>
      </w:r>
      <w:r>
        <w:rPr>
          <w:rFonts w:hint="eastAsia" w:ascii="仿宋_GB2312" w:hAnsi="Calibri" w:eastAsia="仿宋_GB2312" w:cs="Times New Roman"/>
          <w:b/>
          <w:bCs/>
          <w:kern w:val="2"/>
          <w:sz w:val="32"/>
          <w:szCs w:val="32"/>
          <w:lang w:val="en-US" w:eastAsia="zh-CN" w:bidi="ar-SA"/>
        </w:rPr>
        <w:t>守住守牢民生保障底线，</w:t>
      </w:r>
      <w:r>
        <w:rPr>
          <w:rFonts w:hint="eastAsia" w:ascii="仿宋_GB2312" w:hAnsi="Calibri" w:eastAsia="仿宋_GB2312" w:cs="Times New Roman"/>
          <w:kern w:val="2"/>
          <w:sz w:val="32"/>
          <w:szCs w:val="32"/>
          <w:lang w:val="en-US" w:eastAsia="zh-CN" w:bidi="ar-SA"/>
        </w:rPr>
        <w:t>全面履行基本民生保障职责，确保应保尽保，坚决兜住民生保障底线。加强对农村留守儿童、困境儿童和弱势群体的关爱保障体系和服务能力建设，全面落实关爱服务政策，切实维护和保障儿童和妇女的基本权益。不断加大残疾人保障力度，着力改善残疾人基本生活保障，进一步健全困难残疾人生活补贴和重度残疾人护理补贴制度。继续做好重大疾病救助和困难家庭帮扶，逐步推进救助帮扶范围向全域人口覆盖。</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kern w:val="2"/>
          <w:sz w:val="32"/>
          <w:szCs w:val="32"/>
          <w:lang w:val="en-US" w:eastAsia="zh-CN" w:bidi="ar-SA"/>
        </w:rPr>
      </w:pPr>
      <w:r>
        <w:rPr>
          <w:rFonts w:hint="eastAsia" w:ascii="黑体" w:hAnsi="黑体" w:eastAsia="黑体" w:cs="黑体"/>
          <w:b/>
          <w:bCs/>
          <w:kern w:val="2"/>
          <w:sz w:val="32"/>
          <w:szCs w:val="32"/>
          <w:lang w:val="en-US" w:eastAsia="zh-CN" w:bidi="ar-SA"/>
        </w:rPr>
        <w:t>五、强化政府自身建设，彰显发展新担当</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一是加强理论学习，</w:t>
      </w:r>
      <w:r>
        <w:rPr>
          <w:rFonts w:hint="eastAsia" w:ascii="仿宋_GB2312" w:hAnsi="仿宋_GB2312" w:eastAsia="仿宋_GB2312" w:cs="仿宋_GB2312"/>
          <w:kern w:val="2"/>
          <w:sz w:val="32"/>
          <w:szCs w:val="32"/>
          <w:lang w:val="en-US" w:eastAsia="zh-CN" w:bidi="ar-SA"/>
        </w:rPr>
        <w:t>组织动员深入学习宣传习近平新时代中国特色社会主义思想和党的二十大精神</w:t>
      </w:r>
      <w:r>
        <w:rPr>
          <w:rFonts w:hint="eastAsia"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深刻领会习近平总书记视察广东的重要讲话、重要指示精神的重大意义，</w:t>
      </w:r>
      <w:r>
        <w:rPr>
          <w:rFonts w:hint="eastAsia" w:ascii="仿宋_GB2312" w:eastAsia="仿宋_GB2312"/>
          <w:sz w:val="32"/>
          <w:szCs w:val="32"/>
        </w:rPr>
        <w:t>把学习宣传贯彻</w:t>
      </w:r>
      <w:r>
        <w:rPr>
          <w:rFonts w:hint="eastAsia" w:ascii="仿宋_GB2312" w:eastAsia="仿宋_GB2312"/>
          <w:sz w:val="32"/>
          <w:szCs w:val="32"/>
          <w:lang w:val="en-US" w:eastAsia="zh-CN"/>
        </w:rPr>
        <w:t>习近平</w:t>
      </w:r>
      <w:r>
        <w:rPr>
          <w:rFonts w:hint="eastAsia" w:ascii="仿宋_GB2312" w:eastAsia="仿宋_GB2312"/>
          <w:sz w:val="32"/>
          <w:szCs w:val="32"/>
        </w:rPr>
        <w:t>总书记视察广东重要讲话、重要指示精神，与贯彻落实党的二十大精神和党中央决策部署结合起来，与深入开展主题教育结合起来，切实推动</w:t>
      </w:r>
      <w:r>
        <w:rPr>
          <w:rFonts w:hint="eastAsia" w:ascii="仿宋_GB2312" w:eastAsia="仿宋_GB2312"/>
          <w:sz w:val="32"/>
          <w:szCs w:val="32"/>
          <w:lang w:val="en-US" w:eastAsia="zh-CN"/>
        </w:rPr>
        <w:t>习近平</w:t>
      </w:r>
      <w:bookmarkStart w:id="0" w:name="_GoBack"/>
      <w:bookmarkEnd w:id="0"/>
      <w:r>
        <w:rPr>
          <w:rFonts w:hint="eastAsia" w:ascii="仿宋_GB2312" w:eastAsia="仿宋_GB2312"/>
          <w:sz w:val="32"/>
          <w:szCs w:val="32"/>
        </w:rPr>
        <w:t>总书记视察广东重要讲话、重要指示精神入脑入心、见行见效</w:t>
      </w:r>
      <w:r>
        <w:rPr>
          <w:rFonts w:hint="eastAsia" w:eastAsia="仿宋_GB2312"/>
          <w:sz w:val="32"/>
          <w:szCs w:val="32"/>
          <w:lang w:eastAsia="zh-CN"/>
        </w:rPr>
        <w:t>，</w:t>
      </w:r>
      <w:r>
        <w:rPr>
          <w:rFonts w:hint="eastAsia" w:ascii="仿宋_GB2312" w:hAnsi="仿宋_GB2312" w:eastAsia="仿宋_GB2312" w:cs="仿宋_GB2312"/>
          <w:kern w:val="2"/>
          <w:sz w:val="32"/>
          <w:szCs w:val="32"/>
          <w:lang w:val="en-US" w:eastAsia="zh-CN" w:bidi="ar-SA"/>
        </w:rPr>
        <w:t>引导镇、村干部学法守法用法，树立法治观念，准确把握新时代法治政府建设要求，严格按照法定权限和程序行使权力，履行职责</w:t>
      </w:r>
      <w:r>
        <w:rPr>
          <w:rFonts w:hint="eastAsia"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自觉接受监督，切实加强行政权力的制约和监督。</w:t>
      </w:r>
      <w:r>
        <w:rPr>
          <w:rFonts w:hint="eastAsia" w:ascii="仿宋_GB2312" w:hAnsi="仿宋_GB2312" w:eastAsia="仿宋_GB2312" w:cs="仿宋_GB2312"/>
          <w:b/>
          <w:bCs/>
          <w:kern w:val="2"/>
          <w:sz w:val="32"/>
          <w:szCs w:val="32"/>
          <w:lang w:val="en-US" w:eastAsia="zh-CN" w:bidi="ar-SA"/>
        </w:rPr>
        <w:t>二是健全民主集中制，</w:t>
      </w:r>
      <w:r>
        <w:rPr>
          <w:rFonts w:hint="eastAsia" w:ascii="仿宋_GB2312" w:hAnsi="仿宋_GB2312" w:eastAsia="仿宋_GB2312" w:cs="仿宋_GB2312"/>
          <w:kern w:val="2"/>
          <w:sz w:val="32"/>
          <w:szCs w:val="32"/>
          <w:lang w:val="en-US" w:eastAsia="zh-CN" w:bidi="ar-SA"/>
        </w:rPr>
        <w:t>深入推进政务公开，让权力在阳光下运行，不断提升政府决策的科学化、民主化和制度化水平。</w:t>
      </w:r>
      <w:r>
        <w:rPr>
          <w:rFonts w:hint="eastAsia" w:ascii="仿宋_GB2312" w:hAnsi="仿宋_GB2312" w:eastAsia="仿宋_GB2312" w:cs="仿宋_GB2312"/>
          <w:b/>
          <w:bCs/>
          <w:kern w:val="2"/>
          <w:sz w:val="32"/>
          <w:szCs w:val="32"/>
          <w:lang w:val="en-US" w:eastAsia="zh-CN" w:bidi="ar-SA"/>
        </w:rPr>
        <w:t>三是加大正风肃纪反腐力度，</w:t>
      </w:r>
      <w:r>
        <w:rPr>
          <w:rFonts w:hint="eastAsia" w:ascii="仿宋_GB2312" w:hAnsi="仿宋_GB2312" w:eastAsia="仿宋_GB2312" w:cs="仿宋_GB2312"/>
          <w:kern w:val="2"/>
          <w:sz w:val="32"/>
          <w:szCs w:val="32"/>
          <w:lang w:val="en-US" w:eastAsia="zh-CN" w:bidi="ar-SA"/>
        </w:rPr>
        <w:t>坚持严的主基调不动摇，以永远在路上的执着和韧劲推进党风廉政建设和反腐败斗争。坚持底线思维、红线意识，坚决惩治重点领域腐败和侵害群众利益等问题，全力发挥纪检监察部门执纪问责作用，不断实现不敢腐、不能腐、不想腐一体推进的战略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各位代表，</w:t>
      </w:r>
      <w:r>
        <w:rPr>
          <w:rFonts w:hint="eastAsia" w:ascii="仿宋_GB2312" w:hAnsi="Calibri" w:eastAsia="仿宋_GB2312" w:cs="Times New Roman"/>
          <w:sz w:val="32"/>
          <w:szCs w:val="32"/>
          <w:lang w:val="en-US" w:eastAsia="zh-CN"/>
        </w:rPr>
        <w:t>大道至简、实</w:t>
      </w:r>
      <w:r>
        <w:rPr>
          <w:rFonts w:hint="eastAsia" w:ascii="仿宋_GB2312" w:hAnsi="仿宋_GB2312" w:eastAsia="仿宋_GB2312" w:cs="仿宋_GB2312"/>
          <w:kern w:val="2"/>
          <w:sz w:val="32"/>
          <w:szCs w:val="32"/>
          <w:lang w:val="en-US" w:eastAsia="zh-CN" w:bidi="ar-SA"/>
        </w:rPr>
        <w:t>干为要，让我们更加紧密地团结在以习近平同志为核心的党中央周围，坚定信心、攻坚克难，蹄疾步稳，奋力打造覃巴高质量发展新篇章，以优异成绩迎接新中国成立75周年。</w:t>
      </w:r>
    </w:p>
    <w:tbl>
      <w:tblPr>
        <w:tblStyle w:val="8"/>
        <w:tblpPr w:leftFromText="180" w:rightFromText="180" w:vertAnchor="text" w:horzAnchor="page" w:tblpXSpec="center" w:tblpY="2028"/>
        <w:tblOverlap w:val="never"/>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760" w:type="dxa"/>
            <w:tcBorders>
              <w:left w:val="nil"/>
              <w:right w:val="nil"/>
            </w:tcBorders>
            <w:noWrap/>
            <w:vAlign w:val="center"/>
          </w:tcPr>
          <w:p>
            <w:pPr>
              <w:spacing w:line="500" w:lineRule="exact"/>
              <w:rPr>
                <w:rFonts w:ascii="仿宋" w:hAnsi="仿宋" w:eastAsia="仿宋" w:cs="仿宋"/>
                <w:sz w:val="32"/>
                <w:szCs w:val="32"/>
              </w:rPr>
            </w:pPr>
            <w:r>
              <w:rPr>
                <w:rFonts w:hint="eastAsia" w:ascii="仿宋" w:hAnsi="仿宋" w:eastAsia="仿宋" w:cs="仿宋"/>
                <w:sz w:val="32"/>
                <w:szCs w:val="32"/>
              </w:rPr>
              <w:t>大会秘书组          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日印发  (共印</w:t>
            </w:r>
            <w:r>
              <w:rPr>
                <w:rFonts w:hint="eastAsia" w:ascii="仿宋" w:hAnsi="仿宋" w:eastAsia="仿宋" w:cs="仿宋"/>
                <w:sz w:val="32"/>
                <w:szCs w:val="32"/>
                <w:lang w:val="en-US" w:eastAsia="zh-CN"/>
              </w:rPr>
              <w:t>22</w:t>
            </w:r>
            <w:r>
              <w:rPr>
                <w:rFonts w:hint="eastAsia" w:ascii="仿宋" w:hAnsi="仿宋" w:eastAsia="仿宋" w:cs="仿宋"/>
                <w:sz w:val="32"/>
                <w:szCs w:val="32"/>
              </w:rPr>
              <w:t>0份)</w:t>
            </w:r>
          </w:p>
        </w:tc>
      </w:tr>
    </w:tbl>
    <w:p>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A008A"/>
    <w:multiLevelType w:val="singleLevel"/>
    <w:tmpl w:val="217A008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iYjdjMmU1YTNkNTk0MWQzOGNhNTNjOWZhOTVjZGIifQ=="/>
  </w:docVars>
  <w:rsids>
    <w:rsidRoot w:val="1EE26009"/>
    <w:rsid w:val="031C07A5"/>
    <w:rsid w:val="03F67248"/>
    <w:rsid w:val="06874187"/>
    <w:rsid w:val="08DE14CB"/>
    <w:rsid w:val="0A635838"/>
    <w:rsid w:val="0AA51080"/>
    <w:rsid w:val="0B2621C1"/>
    <w:rsid w:val="0C172925"/>
    <w:rsid w:val="0D660F9A"/>
    <w:rsid w:val="14432D23"/>
    <w:rsid w:val="155E1153"/>
    <w:rsid w:val="16FE6F4A"/>
    <w:rsid w:val="1774625F"/>
    <w:rsid w:val="17B02613"/>
    <w:rsid w:val="19731192"/>
    <w:rsid w:val="1A7D5B75"/>
    <w:rsid w:val="1EDF295B"/>
    <w:rsid w:val="1EE26009"/>
    <w:rsid w:val="207B130E"/>
    <w:rsid w:val="241F2510"/>
    <w:rsid w:val="27BF014F"/>
    <w:rsid w:val="29564D71"/>
    <w:rsid w:val="2C730B7B"/>
    <w:rsid w:val="2F8D6403"/>
    <w:rsid w:val="3894435E"/>
    <w:rsid w:val="392A6A70"/>
    <w:rsid w:val="3C860462"/>
    <w:rsid w:val="3E81504E"/>
    <w:rsid w:val="3E941738"/>
    <w:rsid w:val="3F5C7DD5"/>
    <w:rsid w:val="40905D53"/>
    <w:rsid w:val="458A4B1F"/>
    <w:rsid w:val="4A050C18"/>
    <w:rsid w:val="4B6202EC"/>
    <w:rsid w:val="4B6C12E7"/>
    <w:rsid w:val="4BB87F0C"/>
    <w:rsid w:val="4D341814"/>
    <w:rsid w:val="4F2C5A94"/>
    <w:rsid w:val="4FCD667C"/>
    <w:rsid w:val="508D5E0B"/>
    <w:rsid w:val="52350508"/>
    <w:rsid w:val="587D0C49"/>
    <w:rsid w:val="596E394F"/>
    <w:rsid w:val="59E079F3"/>
    <w:rsid w:val="5A7A7400"/>
    <w:rsid w:val="5B081C66"/>
    <w:rsid w:val="5BF705DC"/>
    <w:rsid w:val="5FA8056B"/>
    <w:rsid w:val="62713D45"/>
    <w:rsid w:val="649B7B07"/>
    <w:rsid w:val="67024A05"/>
    <w:rsid w:val="6B64136E"/>
    <w:rsid w:val="6BCC7E83"/>
    <w:rsid w:val="6DCF4F15"/>
    <w:rsid w:val="6F79782E"/>
    <w:rsid w:val="711A0B9D"/>
    <w:rsid w:val="754C2140"/>
    <w:rsid w:val="78267E28"/>
    <w:rsid w:val="7B2C5FB1"/>
    <w:rsid w:val="7BF778E6"/>
    <w:rsid w:val="7FB43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style>
  <w:style w:type="paragraph" w:styleId="3">
    <w:name w:val="toc 5"/>
    <w:basedOn w:val="1"/>
    <w:next w:val="1"/>
    <w:autoRedefine/>
    <w:qFormat/>
    <w:uiPriority w:val="0"/>
    <w:pPr>
      <w:ind w:left="1680"/>
    </w:pPr>
  </w:style>
  <w:style w:type="paragraph" w:styleId="4">
    <w:name w:val="Body Text Indent"/>
    <w:basedOn w:val="1"/>
    <w:next w:val="1"/>
    <w:autoRedefine/>
    <w:qFormat/>
    <w:uiPriority w:val="0"/>
    <w:pPr>
      <w:ind w:left="42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autoRedefine/>
    <w:qFormat/>
    <w:uiPriority w:val="0"/>
    <w:pPr>
      <w:ind w:left="0"/>
    </w:pPr>
    <w:rPr>
      <w:rFonts w:ascii="仿宋_GB2312" w:hAnsi="仿宋_GB2312" w:eastAsia="仿宋" w:cs="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2024-02-28T01:45:00Z</dcterms:created>
  <dc:creator>钊</dc:creator>
  <cp:lastModifiedBy>钊</cp:lastModifiedBy>
  <cp:lastPrinted>2024-03-27T07:20:00Z</cp:lastPrinted>
  <dcterms:modified xsi:type="dcterms:W3CDTF">2024-04-12T07:24:07Z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B483FEEDE73D4BD09A97744EBE534EB9_11</vt:lpwstr>
  </property>
</Properties>
</file>