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吴川市发展和改革局关于吴川市三叉江右堤南清堤段应急抢险工程项目立项审批前的公示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吴川市发展和改革局关于吴川市三叉江右堤南清堤段应急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抢险工程项目立项审批前的公示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吴川市长岐水利工程管理所</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吴川市长岐水利工程管理所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吴川市三叉江右堤南清堤段</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73.72万元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修复三叉江右堤南清堤段(桩号K0+000</w:t>
            </w:r>
            <w:r>
              <w:rPr>
                <w:rFonts w:hint="eastAsia" w:ascii="仿宋" w:hAnsi="仿宋" w:eastAsia="仿宋" w:cs="仿宋"/>
                <w:sz w:val="28"/>
                <w:szCs w:val="28"/>
                <w:lang w:val="en-US" w:eastAsia="zh-CN"/>
              </w:rPr>
              <w:t>～K0+050)50米，封堵决口20米，修建抢险道路27米</w:t>
            </w:r>
            <w:r>
              <w:rPr>
                <w:rFonts w:hint="eastAsia" w:ascii="仿宋" w:hAnsi="仿宋" w:eastAsia="仿宋" w:cs="仿宋"/>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叉江右堤南清堤段决堤长20米,抢险采用砂袋等封堵决口打松木桩支护堤身，在迎水侧修建抢险道路(也做围堰用途，过后不拆除)的措施，抢险道路水下部分回填块石做基础，面上回填500mm砖渣作为临时便道进行抢险作业</w:t>
            </w:r>
            <w:r>
              <w:rPr>
                <w:rFonts w:hint="eastAsia" w:ascii="仿宋" w:hAnsi="仿宋" w:eastAsia="仿宋" w:cs="仿宋"/>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抢险道路完工后，决口段的砂袋、松木桩浮土需清除弃运，边坡的坡度应开挖呈阶梯状，以利稳定和新旧填土的结合，堤身回填至堤顶高程后，堤顶路面铺设200mm厚泥结石路面，背水坡种植草皮</w:t>
            </w:r>
            <w:r>
              <w:rPr>
                <w:rFonts w:hint="eastAsia" w:ascii="仿宋" w:hAnsi="仿宋" w:eastAsia="仿宋" w:cs="仿宋"/>
                <w:sz w:val="28"/>
                <w:szCs w:val="28"/>
                <w:lang w:val="en-US" w:eastAsia="zh-CN"/>
              </w:rPr>
              <w:t>，堤脚新建砖砌排水沟，迎水坡常水位以上种植草皮护坡。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3月8日至2024年3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2024年3月8日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24EC7"/>
    <w:multiLevelType w:val="singleLevel"/>
    <w:tmpl w:val="35224E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1751A8A"/>
    <w:rsid w:val="057B726D"/>
    <w:rsid w:val="08F251B4"/>
    <w:rsid w:val="0BA960D1"/>
    <w:rsid w:val="0E7675E9"/>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2F391065"/>
    <w:rsid w:val="32532482"/>
    <w:rsid w:val="36007A9F"/>
    <w:rsid w:val="38045D93"/>
    <w:rsid w:val="384C516A"/>
    <w:rsid w:val="3A744490"/>
    <w:rsid w:val="3BC93E45"/>
    <w:rsid w:val="3F2C3FF9"/>
    <w:rsid w:val="404117CC"/>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CDD164F"/>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D3E605C"/>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2024-03-08T02:36:57Z</cp:lastPrinted>
  <dcterms:modified xsi:type="dcterms:W3CDTF">2024-03-08T02:37:01Z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