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吴川市发展和改革局关于2023年湛江市吴川市浅水镇前进居委会文化四小园建设项目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吴川市发展和改革局关于2023年湛江市吴川市浅水镇前进居委会文化四小园建设项目立项审批前的公示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吴川市浅水镇前进居民委员会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吴川市浅水镇前进居民委员会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吴川市浅水镇前进居委会辖区</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11.87万元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（一）建设一个面积约180平方的文化小公园(包括铺设路面种植绿植、安装石椅、铺设鹅卵石、安装路灯、墙绘)；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（二）建设巷道硬底化长26.4米、宽2.8米，厚20公分。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15日至2023年12月22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3024752"/>
    <w:rsid w:val="25855433"/>
    <w:rsid w:val="27CE2F45"/>
    <w:rsid w:val="289C21E8"/>
    <w:rsid w:val="2A3C7BF4"/>
    <w:rsid w:val="32532482"/>
    <w:rsid w:val="38045D93"/>
    <w:rsid w:val="384C516A"/>
    <w:rsid w:val="3A744490"/>
    <w:rsid w:val="41F630FF"/>
    <w:rsid w:val="4B123CC7"/>
    <w:rsid w:val="567540F5"/>
    <w:rsid w:val="59F93AF1"/>
    <w:rsid w:val="5A3D5127"/>
    <w:rsid w:val="68E06629"/>
    <w:rsid w:val="697A49CF"/>
    <w:rsid w:val="6C305A63"/>
    <w:rsid w:val="70930FD9"/>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2023-12-15T09:30:37Z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