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关于2023年湛江市吴川市梅菉街道梅岭社区坡心岭基础设施修缮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改造项目立项审批前的公示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关于2023年湛江市吴川市梅菉街道梅岭</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社区坡心岭基础设施修缮改造项目立项审批前的公示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吴川市梅菉街道梅岭社区居民委员会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吴川市梅菉街道梅岭社区居民委员会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岭南路路口（解放路）至坡心岭文化活动中心路段、坡心岭塘边</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96</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吴川市梅菉街道梅岭社区坡心岭基础设施修缮改造：</w:t>
            </w:r>
          </w:p>
          <w:p>
            <w:pPr>
              <w:pStyle w:val="2"/>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b w:val="0"/>
                <w:bCs w:val="0"/>
                <w:sz w:val="28"/>
                <w:szCs w:val="28"/>
                <w:lang w:val="en-US" w:eastAsia="zh-CN"/>
              </w:rPr>
              <w:t>对岭南路路口（解放路）至坡心岭文化活动中心路段长350米、宽7米、厚0.2米及铺设污水、雨水管网等；</w:t>
            </w:r>
          </w:p>
          <w:p>
            <w:pPr>
              <w:pStyle w:val="2"/>
              <w:keepNext w:val="0"/>
              <w:keepLines w:val="0"/>
              <w:pageBreakBefore w:val="0"/>
              <w:numPr>
                <w:numId w:val="0"/>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b w:val="0"/>
                <w:bCs w:val="0"/>
                <w:sz w:val="28"/>
                <w:szCs w:val="28"/>
                <w:lang w:val="en-US" w:eastAsia="zh-CN"/>
              </w:rPr>
              <w:t>（二）坡心岭塘边铺设道路长50米、宽4米、厚0.2米，村道硬底化修缮</w:t>
            </w:r>
            <w:bookmarkStart w:id="0" w:name="_GoBack"/>
            <w:bookmarkEnd w:id="0"/>
            <w:r>
              <w:rPr>
                <w:rFonts w:hint="eastAsia" w:ascii="仿宋" w:hAnsi="仿宋" w:eastAsia="仿宋" w:cs="仿宋"/>
                <w:b w:val="0"/>
                <w:bCs w:val="0"/>
                <w:sz w:val="28"/>
                <w:szCs w:val="28"/>
                <w:lang w:val="en-US" w:eastAsia="zh-CN"/>
              </w:rPr>
              <w:t>及雨水、污水治理等方面提升整治。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19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26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19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A88D9"/>
    <w:multiLevelType w:val="singleLevel"/>
    <w:tmpl w:val="5C0A88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2B6118"/>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15</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2023-10-19T01:11:00Z</cp:lastPrinted>
  <dcterms:modified xsi:type="dcterms:W3CDTF">2023-10-19T04:09:14Z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