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关于吴川市鉴江左岸</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吴阳镇三端村段生态修复工程项目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关于吴川市鉴江左岸吴阳镇三端村段生态修复工程项目立项审批前的公示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吴川市水利工程建设管理中心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254.08</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涉农资金统筹整合转移支付资金中统筹解决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碧道提升1.35km，迎水坡高程3.5米以上铺种草皮护坡，背水坡修整后铺种草皮护坡，堤身铺设透水砖步道，三端村小学处布置篮球场、运动广场，</w:t>
            </w:r>
            <w:bookmarkStart w:id="0" w:name="_GoBack"/>
            <w:bookmarkEnd w:id="0"/>
            <w:r>
              <w:rPr>
                <w:rFonts w:hint="eastAsia" w:ascii="仿宋" w:hAnsi="仿宋" w:eastAsia="仿宋" w:cs="仿宋"/>
                <w:sz w:val="28"/>
                <w:szCs w:val="28"/>
                <w:lang w:val="en-US" w:eastAsia="zh-CN"/>
              </w:rPr>
              <w:t>沿线设置碧道标识等。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13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20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38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38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13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10</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2023-10-13T03:39:00Z</cp:lastPrinted>
  <dcterms:modified xsi:type="dcterms:W3CDTF">2023-10-13T03:51:07Z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