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bookmarkStart w:id="0" w:name="_GoBack"/>
      <w:r>
        <w:rPr>
          <w:rFonts w:hint="eastAsia" w:ascii="宋体" w:hAnsi="宋体" w:eastAsia="宋体" w:cs="宋体"/>
          <w:b/>
          <w:bCs/>
          <w:sz w:val="44"/>
          <w:szCs w:val="44"/>
          <w:lang w:val="en-US" w:eastAsia="zh-CN"/>
        </w:rPr>
        <w:t>关于2022年湛江市吴川市黄坡镇那罗村委会亭梓村环村路硬底化</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项目立项审批前的公示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关于2022年湛江市吴川市黄坡镇那罗村委会亭梓村环村路硬底化项目立项审批前的公示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广东省吴川市黄坡镇平那罗村亭梓经济合作社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广东省吴川市黄坡镇平那罗村亭梓经济合作社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吴川市黄坡镇那罗村委会亭梓村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79.4</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38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建设环村路段长约509米、宽约4米、厚0.2米，面积约2055平方米;</w:t>
            </w:r>
          </w:p>
          <w:p>
            <w:pPr>
              <w:keepNext w:val="0"/>
              <w:keepLines w:val="0"/>
              <w:pageBreakBefore w:val="0"/>
              <w:numPr>
                <w:ilvl w:val="0"/>
                <w:numId w:val="1"/>
              </w:numPr>
              <w:kinsoku/>
              <w:wordWrap/>
              <w:overflowPunct/>
              <w:topLinePunct w:val="0"/>
              <w:autoSpaceDE/>
              <w:autoSpaceDN/>
              <w:bidi w:val="0"/>
              <w:adjustRightInd/>
              <w:snapToGrid/>
              <w:spacing w:line="38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建设巷道长约356米、宽约3.5-4.5米、厚0.15米，面积约1405平方米;</w:t>
            </w:r>
          </w:p>
          <w:p>
            <w:pPr>
              <w:keepNext w:val="0"/>
              <w:keepLines w:val="0"/>
              <w:pageBreakBefore w:val="0"/>
              <w:numPr>
                <w:ilvl w:val="0"/>
                <w:numId w:val="1"/>
              </w:numPr>
              <w:kinsoku/>
              <w:wordWrap/>
              <w:overflowPunct/>
              <w:topLinePunct w:val="0"/>
              <w:autoSpaceDE/>
              <w:autoSpaceDN/>
              <w:bidi w:val="0"/>
              <w:adjustRightInd/>
              <w:snapToGrid/>
              <w:spacing w:line="38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建设场地硬化面积约1375.22平方米，垃圾收集池面积约138.72平方米；</w:t>
            </w:r>
          </w:p>
          <w:p>
            <w:pPr>
              <w:keepNext w:val="0"/>
              <w:keepLines w:val="0"/>
              <w:pageBreakBefore w:val="0"/>
              <w:numPr>
                <w:ilvl w:val="0"/>
                <w:numId w:val="1"/>
              </w:numPr>
              <w:kinsoku/>
              <w:wordWrap/>
              <w:overflowPunct/>
              <w:topLinePunct w:val="0"/>
              <w:autoSpaceDE/>
              <w:autoSpaceDN/>
              <w:bidi w:val="0"/>
              <w:adjustRightInd/>
              <w:snapToGrid/>
              <w:spacing w:line="38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铺设双壁波纹管管网长64.89米，DN400，隔油池1座，箱涵1个（1.2米×0.6×7米)等及相关配套设施。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13 </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20 </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38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38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13 </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BACACB"/>
    <w:multiLevelType w:val="singleLevel"/>
    <w:tmpl w:val="35BACA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186CFB"/>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7A3D69"/>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19</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2023-10-13T07:09:06Z</cp:lastPrinted>
  <dcterms:modified xsi:type="dcterms:W3CDTF">2023-10-13T07:17:55Z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