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84"/>
          <w:szCs w:val="84"/>
        </w:rPr>
      </w:pPr>
    </w:p>
    <w:p>
      <w:pPr>
        <w:spacing w:line="360" w:lineRule="auto"/>
        <w:jc w:val="center"/>
        <w:rPr>
          <w:rFonts w:hint="eastAsia" w:ascii="方正小标宋简体" w:eastAsia="方正小标宋简体"/>
          <w:b/>
          <w:bCs/>
          <w:spacing w:val="40"/>
          <w:sz w:val="96"/>
          <w:szCs w:val="96"/>
        </w:rPr>
      </w:pPr>
    </w:p>
    <w:p>
      <w:pPr>
        <w:spacing w:line="360" w:lineRule="auto"/>
        <w:jc w:val="center"/>
        <w:rPr>
          <w:spacing w:val="40"/>
          <w:sz w:val="84"/>
          <w:szCs w:val="84"/>
        </w:rPr>
      </w:pPr>
      <w:r>
        <w:rPr>
          <w:rFonts w:hint="eastAsia" w:ascii="方正小标宋简体" w:eastAsia="方正小标宋简体"/>
          <w:b/>
          <w:bCs/>
          <w:spacing w:val="40"/>
          <w:sz w:val="96"/>
          <w:szCs w:val="96"/>
        </w:rPr>
        <w:t>基层政务公开标准目录汇编</w:t>
      </w:r>
    </w:p>
    <w:p>
      <w:pPr>
        <w:jc w:val="center"/>
        <w:rPr>
          <w:rFonts w:ascii="方正小标宋简体" w:eastAsia="方正小标宋简体"/>
          <w:sz w:val="44"/>
          <w:szCs w:val="44"/>
        </w:rPr>
      </w:pP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吴川市吴阳镇人民政府</w:t>
      </w:r>
    </w:p>
    <w:p>
      <w:pPr>
        <w:jc w:val="center"/>
        <w:rPr>
          <w:rFonts w:ascii="方正小标宋简体" w:eastAsia="方正小标宋简体"/>
          <w:sz w:val="44"/>
          <w:szCs w:val="44"/>
        </w:rPr>
        <w:sectPr>
          <w:footerReference r:id="rId3" w:type="default"/>
          <w:pgSz w:w="16838" w:h="11906" w:orient="landscape"/>
          <w:pgMar w:top="1134" w:right="1418" w:bottom="1021" w:left="1418" w:header="851" w:footer="992" w:gutter="0"/>
          <w:pgNumType w:fmt="numberInDash"/>
          <w:cols w:space="425" w:num="1"/>
          <w:docGrid w:type="lines" w:linePitch="312" w:charSpace="0"/>
        </w:sect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bookmarkStart w:id="20" w:name="_GoBack"/>
      <w:bookmarkEnd w:id="20"/>
      <w:r>
        <w:rPr>
          <w:rFonts w:hint="eastAsia" w:ascii="方正小标宋简体" w:eastAsia="方正小标宋简体"/>
          <w:sz w:val="36"/>
          <w:szCs w:val="36"/>
        </w:rPr>
        <w:t>年1</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月</w:t>
      </w:r>
    </w:p>
    <w:sdt>
      <w:sdtPr>
        <w:rPr>
          <w:rFonts w:hint="eastAsia" w:ascii="仿宋_GB2312" w:hAnsi="仿宋_GB2312" w:eastAsia="仿宋_GB2312" w:cs="仿宋_GB2312"/>
          <w:color w:val="auto"/>
          <w:kern w:val="2"/>
          <w:sz w:val="21"/>
          <w:szCs w:val="21"/>
          <w:lang w:val="zh-CN"/>
        </w:rPr>
        <w:id w:val="-599715047"/>
      </w:sdtPr>
      <w:sdtEndPr>
        <w:rPr>
          <w:rFonts w:hint="eastAsia" w:ascii="仿宋_GB2312" w:hAnsi="仿宋_GB2312" w:eastAsia="仿宋_GB2312" w:cs="仿宋_GB2312"/>
          <w:b/>
          <w:bCs/>
          <w:color w:val="auto"/>
          <w:kern w:val="2"/>
          <w:sz w:val="21"/>
          <w:szCs w:val="21"/>
          <w:lang w:val="zh-CN"/>
        </w:rPr>
      </w:sdtEndPr>
      <w:sdtContent>
        <w:p>
          <w:pPr>
            <w:pStyle w:val="21"/>
            <w:keepNext/>
            <w:keepLines/>
            <w:pageBreakBefore w:val="0"/>
            <w:widowControl/>
            <w:kinsoku/>
            <w:wordWrap/>
            <w:overflowPunct/>
            <w:topLinePunct w:val="0"/>
            <w:autoSpaceDE/>
            <w:autoSpaceDN/>
            <w:bidi w:val="0"/>
            <w:adjustRightInd/>
            <w:snapToGrid/>
            <w:spacing w:after="157" w:afterLines="50" w:line="6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zh-CN"/>
            </w:rPr>
            <w:t>目录</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TOC \o "1-3" \h \z \u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"_Toc2245"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（一）基础信息</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"_Toc28396"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（二）社会救助领域基层政务公开标准目录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"_Toc31840"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（三）养老服务领域基层政务公开标准目录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"_Toc10043"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（四）扶贫领域基层政务公开标准目录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"_Toc13363"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（五）公共法律服务领域基层政务公开标准目录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"_Toc3876"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（六）公共文化服务领域基层政务公开标准目录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rPr>
            <w:fldChar w:fldCharType="end"/>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"_Toc14712"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（七）社会保险领域基层政务公开标准目录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0</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"_Toc1782"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（八）就业领域基层政务公开标准目录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2</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"_Toc32568"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（九）卫生健康领域基层政务公开标准目录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3</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"_Toc25006"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（十）救灾领域基层政务公开标准目录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4</w:t>
          </w:r>
        </w:p>
        <w:p>
          <w:pPr>
            <w:pStyle w:val="8"/>
            <w:keepNext w:val="0"/>
            <w:keepLines w:val="0"/>
            <w:pageBreakBefore w:val="0"/>
            <w:widowControl w:val="0"/>
            <w:tabs>
              <w:tab w:val="right" w:leader="dot" w:pos="140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\l "_Toc7004"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（十一）农村危房改造领域基层政务公开标准目录</w:t>
          </w:r>
          <w:r>
            <w:rPr>
              <w:rFonts w:hint="eastAsia" w:ascii="仿宋_GB2312" w:hAnsi="仿宋_GB2312" w:eastAsia="仿宋_GB2312" w:cs="仿宋_GB2312"/>
              <w:sz w:val="21"/>
              <w:szCs w:val="21"/>
            </w:rPr>
            <w:tab/>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lang w:val="en-US" w:eastAsia="zh-CN"/>
            </w:rPr>
            <w:t>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（十二）财政预决算领域基层政务公开标准目录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17</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u w:val="dotted"/>
              <w:lang w:val="en-US" w:eastAsia="zh-CN" w:bidi="ar-SA"/>
            </w:rPr>
          </w:pPr>
          <w:r>
            <w:rPr>
              <w:rFonts w:hint="eastAsia" w:ascii="仿宋_GB2312" w:hAnsi="仿宋_GB2312" w:eastAsia="仿宋_GB2312" w:cs="仿宋_GB2312"/>
              <w:kern w:val="0"/>
              <w:sz w:val="21"/>
              <w:szCs w:val="21"/>
              <w:lang w:val="en-US" w:eastAsia="zh-CN" w:bidi="ar-SA"/>
            </w:rPr>
            <w:t>（十三）城乡规划领域基层政务公开标准目录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u w:val="none"/>
              <w:lang w:val="en-US" w:eastAsia="zh-CN" w:bidi="ar-SA"/>
            </w:rPr>
            <w:t>18</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（十四）生态环境领域基础政务公开标准目录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19</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（十五）农村集体土地征收基层政务公开标准目录</w:t>
          </w:r>
          <w:r>
            <w:rPr>
              <w:rFonts w:hint="eastAsia" w:ascii="仿宋_GB2312" w:hAnsi="仿宋_GB2312" w:eastAsia="仿宋_GB2312" w:cs="仿宋_GB2312"/>
              <w:kern w:val="0"/>
              <w:sz w:val="21"/>
              <w:szCs w:val="21"/>
              <w:u w:val="dotted"/>
              <w:lang w:val="en-US" w:eastAsia="zh-CN" w:bidi="ar-SA"/>
            </w:rPr>
            <w:t xml:space="preserve">                                                                                        </w:t>
          </w:r>
          <w:r>
            <w:rPr>
              <w:rFonts w:hint="eastAsia" w:ascii="仿宋_GB2312" w:hAnsi="仿宋_GB2312" w:eastAsia="仿宋_GB2312" w:cs="仿宋_GB2312"/>
              <w:kern w:val="0"/>
              <w:sz w:val="21"/>
              <w:szCs w:val="21"/>
              <w:lang w:val="en-US" w:eastAsia="zh-CN" w:bidi="ar-SA"/>
            </w:rPr>
            <w:t>20</w:t>
          </w:r>
        </w:p>
        <w:p>
          <w:pPr>
            <w:keepNext w:val="0"/>
            <w:keepLines w:val="0"/>
            <w:pageBreakBefore w:val="0"/>
            <w:widowControl w:val="0"/>
            <w:kinsoku/>
            <w:wordWrap/>
            <w:overflowPunct/>
            <w:topLinePunct w:val="0"/>
            <w:autoSpaceDE/>
            <w:autoSpaceDN/>
            <w:bidi w:val="0"/>
            <w:adjustRightInd/>
            <w:snapToGrid/>
            <w:spacing w:line="520" w:lineRule="exact"/>
            <w:textAlignment w:val="auto"/>
            <w:sectPr>
              <w:footerReference r:id="rId4" w:type="default"/>
              <w:pgSz w:w="16838" w:h="11906" w:orient="landscape"/>
              <w:pgMar w:top="1134" w:right="1418" w:bottom="1021" w:left="1418" w:header="851" w:footer="992" w:gutter="0"/>
              <w:pgNumType w:fmt="numberInDash" w:start="1"/>
              <w:cols w:space="425" w:num="1"/>
              <w:docGrid w:type="lines" w:linePitch="312" w:charSpace="0"/>
            </w:sectPr>
          </w:pPr>
          <w:r>
            <w:rPr>
              <w:rFonts w:hint="eastAsia" w:ascii="仿宋_GB2312" w:hAnsi="仿宋_GB2312" w:eastAsia="仿宋_GB2312" w:cs="仿宋_GB2312"/>
              <w:bCs/>
              <w:sz w:val="21"/>
              <w:szCs w:val="21"/>
              <w:lang w:val="zh-CN"/>
            </w:rPr>
            <w:fldChar w:fldCharType="end"/>
          </w:r>
        </w:p>
      </w:sdtContent>
    </w:sdt>
    <w:p>
      <w:pPr>
        <w:pStyle w:val="2"/>
        <w:jc w:val="center"/>
        <w:rPr>
          <w:rFonts w:ascii="方正小标宋_GBK" w:hAnsi="方正小标宋_GBK" w:eastAsia="方正小标宋_GBK"/>
          <w:b w:val="0"/>
          <w:bCs w:val="0"/>
          <w:sz w:val="30"/>
        </w:rPr>
      </w:pPr>
      <w:bookmarkStart w:id="0" w:name="_Toc2245"/>
      <w:r>
        <w:rPr>
          <w:rFonts w:hint="eastAsia" w:ascii="方正小标宋_GBK" w:hAnsi="方正小标宋_GBK" w:eastAsia="方正小标宋_GBK"/>
          <w:b w:val="0"/>
          <w:bCs w:val="0"/>
          <w:sz w:val="30"/>
        </w:rPr>
        <w:t>（一）基础信息</w:t>
      </w:r>
      <w:bookmarkEnd w:id="0"/>
    </w:p>
    <w:tbl>
      <w:tblPr>
        <w:tblStyle w:val="10"/>
        <w:tblW w:w="1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709"/>
        <w:gridCol w:w="709"/>
        <w:gridCol w:w="1309"/>
        <w:gridCol w:w="2376"/>
        <w:gridCol w:w="1843"/>
        <w:gridCol w:w="1559"/>
        <w:gridCol w:w="1335"/>
        <w:gridCol w:w="1500"/>
        <w:gridCol w:w="709"/>
        <w:gridCol w:w="851"/>
        <w:gridCol w:w="708"/>
        <w:gridCol w:w="772"/>
        <w:gridCol w:w="64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06"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01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43"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55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33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5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307"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Merge w:val="continue"/>
            <w:vAlign w:val="center"/>
          </w:tcPr>
          <w:p>
            <w:pPr>
              <w:widowControl/>
              <w:jc w:val="left"/>
              <w:rPr>
                <w:rFonts w:ascii="Times New Roman" w:hAnsi="Times New Roman"/>
                <w:kern w:val="0"/>
                <w:sz w:val="22"/>
              </w:rPr>
            </w:pPr>
          </w:p>
        </w:tc>
        <w:tc>
          <w:tcPr>
            <w:tcW w:w="709" w:type="dxa"/>
            <w:vMerge w:val="continue"/>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3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w:t>
            </w:r>
          </w:p>
          <w:p>
            <w:pPr>
              <w:widowControl/>
              <w:jc w:val="center"/>
              <w:rPr>
                <w:rFonts w:ascii="黑体" w:hAnsi="宋体" w:eastAsia="黑体" w:cs="宋体"/>
                <w:kern w:val="0"/>
                <w:sz w:val="22"/>
              </w:rPr>
            </w:pPr>
            <w:r>
              <w:rPr>
                <w:rFonts w:hint="eastAsia" w:ascii="黑体" w:hAnsi="宋体" w:eastAsia="黑体" w:cs="宋体"/>
                <w:kern w:val="0"/>
                <w:sz w:val="22"/>
              </w:rPr>
              <w:t>事项</w:t>
            </w:r>
          </w:p>
        </w:tc>
        <w:tc>
          <w:tcPr>
            <w:tcW w:w="2376" w:type="dxa"/>
            <w:vMerge w:val="continue"/>
            <w:vAlign w:val="center"/>
          </w:tcPr>
          <w:p>
            <w:pPr>
              <w:widowControl/>
              <w:jc w:val="left"/>
              <w:rPr>
                <w:rFonts w:ascii="黑体" w:hAnsi="宋体" w:eastAsia="黑体" w:cs="宋体"/>
                <w:kern w:val="0"/>
                <w:sz w:val="22"/>
              </w:rPr>
            </w:pPr>
          </w:p>
        </w:tc>
        <w:tc>
          <w:tcPr>
            <w:tcW w:w="1843" w:type="dxa"/>
            <w:vMerge w:val="continue"/>
            <w:vAlign w:val="center"/>
          </w:tcPr>
          <w:p>
            <w:pPr>
              <w:widowControl/>
              <w:jc w:val="left"/>
              <w:rPr>
                <w:rFonts w:ascii="黑体" w:hAnsi="宋体" w:eastAsia="黑体" w:cs="宋体"/>
                <w:kern w:val="0"/>
                <w:sz w:val="22"/>
              </w:rPr>
            </w:pPr>
          </w:p>
        </w:tc>
        <w:tc>
          <w:tcPr>
            <w:tcW w:w="1559" w:type="dxa"/>
            <w:vMerge w:val="continue"/>
            <w:vAlign w:val="center"/>
          </w:tcPr>
          <w:p>
            <w:pPr>
              <w:widowControl/>
              <w:jc w:val="left"/>
              <w:rPr>
                <w:rFonts w:ascii="黑体" w:hAnsi="宋体" w:eastAsia="黑体" w:cs="宋体"/>
                <w:kern w:val="0"/>
                <w:sz w:val="22"/>
              </w:rPr>
            </w:pPr>
          </w:p>
        </w:tc>
        <w:tc>
          <w:tcPr>
            <w:tcW w:w="1335" w:type="dxa"/>
            <w:vMerge w:val="continue"/>
            <w:vAlign w:val="center"/>
          </w:tcPr>
          <w:p>
            <w:pPr>
              <w:widowControl/>
              <w:jc w:val="left"/>
              <w:rPr>
                <w:rFonts w:ascii="黑体" w:hAnsi="宋体" w:eastAsia="黑体" w:cs="宋体"/>
                <w:kern w:val="0"/>
                <w:sz w:val="22"/>
              </w:rPr>
            </w:pPr>
          </w:p>
        </w:tc>
        <w:tc>
          <w:tcPr>
            <w:tcW w:w="1500" w:type="dxa"/>
            <w:vMerge w:val="continue"/>
            <w:vAlign w:val="center"/>
          </w:tcPr>
          <w:p>
            <w:pPr>
              <w:widowControl/>
              <w:jc w:val="center"/>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72"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64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61"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506" w:type="dxa"/>
            <w:vAlign w:val="center"/>
          </w:tcPr>
          <w:p>
            <w:pPr>
              <w:widowControl/>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基础信息</w:t>
            </w:r>
          </w:p>
        </w:tc>
        <w:tc>
          <w:tcPr>
            <w:tcW w:w="709" w:type="dxa"/>
            <w:vMerge w:val="restart"/>
          </w:tcPr>
          <w:p>
            <w:pPr>
              <w:pStyle w:val="22"/>
              <w:rPr>
                <w:rFonts w:ascii="Times New Roman"/>
                <w:sz w:val="13"/>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color w:val="000000"/>
                <w:sz w:val="18"/>
                <w:szCs w:val="18"/>
              </w:rPr>
            </w:pPr>
          </w:p>
          <w:p>
            <w:pPr>
              <w:jc w:val="left"/>
              <w:rPr>
                <w:rFonts w:ascii="仿宋_GB2312" w:hAnsi="宋体" w:eastAsia="仿宋_GB2312"/>
                <w:sz w:val="18"/>
                <w:szCs w:val="18"/>
              </w:rPr>
            </w:pPr>
            <w:r>
              <w:rPr>
                <w:rFonts w:hint="eastAsia" w:ascii="仿宋_GB2312" w:hAnsi="宋体" w:eastAsia="仿宋_GB2312"/>
                <w:color w:val="000000"/>
                <w:sz w:val="18"/>
                <w:szCs w:val="18"/>
              </w:rPr>
              <w:t>概况</w:t>
            </w:r>
            <w:r>
              <w:rPr>
                <w:rFonts w:ascii="仿宋_GB2312" w:hAnsi="宋体" w:eastAsia="仿宋_GB2312"/>
                <w:color w:val="000000"/>
                <w:sz w:val="18"/>
                <w:szCs w:val="18"/>
              </w:rPr>
              <w:t>信息</w:t>
            </w: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机构概况</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机构名称、办公地址、办公时间、办公电话、邮政编码</w:t>
            </w:r>
          </w:p>
        </w:tc>
        <w:tc>
          <w:tcPr>
            <w:tcW w:w="1843" w:type="dxa"/>
            <w:vMerge w:val="restart"/>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9" w:type="dxa"/>
            <w:vMerge w:val="restart"/>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永久公开</w:t>
            </w:r>
          </w:p>
          <w:p>
            <w:pPr>
              <w:spacing w:line="240" w:lineRule="atLeast"/>
              <w:jc w:val="center"/>
              <w:textAlignment w:val="center"/>
              <w:rPr>
                <w:rFonts w:ascii="仿宋_GB2312" w:hAnsi="宋体" w:eastAsia="仿宋_GB2312"/>
                <w:color w:val="000000"/>
                <w:sz w:val="18"/>
                <w:szCs w:val="18"/>
              </w:rPr>
            </w:pPr>
          </w:p>
        </w:tc>
        <w:tc>
          <w:tcPr>
            <w:tcW w:w="1335"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吴川市吴阳镇人民政府</w:t>
            </w:r>
          </w:p>
        </w:tc>
        <w:tc>
          <w:tcPr>
            <w:tcW w:w="15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机构职能</w:t>
            </w:r>
          </w:p>
        </w:tc>
        <w:tc>
          <w:tcPr>
            <w:tcW w:w="2376"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依据三定方案确定的本部门法定职能</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1335" w:type="dxa"/>
            <w:vMerge w:val="continue"/>
          </w:tcPr>
          <w:p>
            <w:pPr>
              <w:jc w:val="center"/>
              <w:rPr>
                <w:rFonts w:ascii="仿宋_GB2312" w:hAnsi="宋体" w:eastAsia="仿宋_GB2312"/>
                <w:color w:val="000000"/>
                <w:sz w:val="18"/>
                <w:szCs w:val="18"/>
              </w:rPr>
            </w:pPr>
          </w:p>
        </w:tc>
        <w:tc>
          <w:tcPr>
            <w:tcW w:w="1500"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领导分工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领导姓名、职务、主管或分管工作等</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spacing w:line="240" w:lineRule="atLeast"/>
              <w:jc w:val="center"/>
              <w:textAlignment w:val="center"/>
              <w:rPr>
                <w:rFonts w:ascii="仿宋_GB2312" w:hAnsi="宋体" w:eastAsia="仿宋_GB2312"/>
                <w:color w:val="000000"/>
                <w:sz w:val="18"/>
                <w:szCs w:val="18"/>
              </w:rPr>
            </w:pPr>
          </w:p>
        </w:tc>
        <w:tc>
          <w:tcPr>
            <w:tcW w:w="1335" w:type="dxa"/>
            <w:vMerge w:val="continue"/>
          </w:tcPr>
          <w:p>
            <w:pPr>
              <w:jc w:val="center"/>
              <w:rPr>
                <w:rFonts w:ascii="仿宋_GB2312" w:hAnsi="宋体" w:eastAsia="仿宋_GB2312"/>
                <w:color w:val="000000"/>
                <w:sz w:val="18"/>
                <w:szCs w:val="18"/>
              </w:rPr>
            </w:pPr>
          </w:p>
        </w:tc>
        <w:tc>
          <w:tcPr>
            <w:tcW w:w="1500" w:type="dxa"/>
            <w:vMerge w:val="continue"/>
            <w:vAlign w:val="center"/>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widowControl/>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4</w:t>
            </w:r>
          </w:p>
        </w:tc>
        <w:tc>
          <w:tcPr>
            <w:tcW w:w="70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内设</w:t>
            </w:r>
            <w:r>
              <w:rPr>
                <w:rFonts w:hint="eastAsia" w:ascii="仿宋_GB2312" w:hAnsi="宋体" w:eastAsia="仿宋_GB2312"/>
                <w:color w:val="000000"/>
                <w:sz w:val="18"/>
                <w:szCs w:val="18"/>
              </w:rPr>
              <w:t>机构</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内设机构名称及主要职责</w:t>
            </w:r>
            <w:r>
              <w:rPr>
                <w:rFonts w:hint="eastAsia" w:ascii="仿宋_GB2312" w:hAnsi="宋体" w:eastAsia="仿宋_GB2312"/>
                <w:color w:val="000000"/>
                <w:sz w:val="18"/>
                <w:szCs w:val="18"/>
              </w:rPr>
              <w:t>、联系电话</w:t>
            </w:r>
          </w:p>
        </w:tc>
        <w:tc>
          <w:tcPr>
            <w:tcW w:w="1843" w:type="dxa"/>
            <w:vMerge w:val="continue"/>
          </w:tcPr>
          <w:p>
            <w:pPr>
              <w:rPr>
                <w:rFonts w:ascii="仿宋_GB2312" w:hAnsi="宋体" w:eastAsia="仿宋_GB2312"/>
                <w:color w:val="000000"/>
                <w:sz w:val="18"/>
                <w:szCs w:val="18"/>
              </w:rPr>
            </w:pPr>
          </w:p>
        </w:tc>
        <w:tc>
          <w:tcPr>
            <w:tcW w:w="1559" w:type="dxa"/>
            <w:vMerge w:val="continue"/>
            <w:vAlign w:val="center"/>
          </w:tcPr>
          <w:p>
            <w:pPr>
              <w:widowControl/>
              <w:spacing w:line="240" w:lineRule="atLeast"/>
              <w:jc w:val="center"/>
              <w:textAlignment w:val="center"/>
              <w:rPr>
                <w:rFonts w:ascii="仿宋_GB2312" w:hAnsi="宋体" w:eastAsia="仿宋_GB2312"/>
                <w:color w:val="000000"/>
                <w:sz w:val="18"/>
                <w:szCs w:val="18"/>
              </w:rPr>
            </w:pPr>
          </w:p>
        </w:tc>
        <w:tc>
          <w:tcPr>
            <w:tcW w:w="1335" w:type="dxa"/>
            <w:vMerge w:val="continue"/>
          </w:tcPr>
          <w:p>
            <w:pPr>
              <w:widowControl/>
              <w:jc w:val="center"/>
              <w:rPr>
                <w:rFonts w:ascii="仿宋_GB2312" w:hAnsi="宋体" w:eastAsia="仿宋_GB2312"/>
                <w:color w:val="000000"/>
                <w:sz w:val="18"/>
                <w:szCs w:val="18"/>
              </w:rPr>
            </w:pPr>
          </w:p>
        </w:tc>
        <w:tc>
          <w:tcPr>
            <w:tcW w:w="1500" w:type="dxa"/>
            <w:vMerge w:val="continue"/>
            <w:vAlign w:val="center"/>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spacing w:before="11"/>
              <w:rPr>
                <w:rFonts w:ascii="仿宋_GB2312" w:eastAsia="仿宋_GB2312" w:cstheme="minorBidi"/>
                <w:color w:val="000000"/>
                <w:kern w:val="2"/>
                <w:sz w:val="18"/>
                <w:szCs w:val="18"/>
                <w:lang w:val="en-US" w:bidi="ar-SA"/>
              </w:rPr>
            </w:pPr>
          </w:p>
          <w:p>
            <w:pPr>
              <w:widowControl/>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709" w:type="dxa"/>
            <w:vMerge w:val="restart"/>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综合信息</w:t>
            </w:r>
          </w:p>
          <w:p>
            <w:pPr>
              <w:pStyle w:val="22"/>
              <w:jc w:val="center"/>
              <w:rPr>
                <w:rFonts w:ascii="Times New Roman"/>
                <w:sz w:val="14"/>
              </w:rPr>
            </w:pPr>
          </w:p>
          <w:p>
            <w:pPr>
              <w:pStyle w:val="22"/>
              <w:jc w:val="center"/>
              <w:rPr>
                <w:rFonts w:ascii="Times New Roman"/>
                <w:sz w:val="14"/>
              </w:rPr>
            </w:pPr>
          </w:p>
          <w:p>
            <w:pPr>
              <w:pStyle w:val="22"/>
              <w:spacing w:before="6"/>
              <w:jc w:val="center"/>
              <w:rPr>
                <w:rFonts w:ascii="Times New Roman"/>
                <w:sz w:val="11"/>
              </w:rPr>
            </w:pPr>
          </w:p>
          <w:p>
            <w:pPr>
              <w:jc w:val="center"/>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sz w:val="18"/>
                <w:szCs w:val="18"/>
              </w:rPr>
              <w:t>政府信息公开指南</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政府领导、政府机构、政府文件、规划计划、业务工作、统计数据、政务动态、为民办实事项目、其他</w:t>
            </w:r>
          </w:p>
        </w:tc>
        <w:tc>
          <w:tcPr>
            <w:tcW w:w="1843" w:type="dxa"/>
            <w:vMerge w:val="restart"/>
            <w:vAlign w:val="center"/>
          </w:tcPr>
          <w:p>
            <w:pPr>
              <w:pStyle w:val="22"/>
              <w:jc w:val="center"/>
              <w:rPr>
                <w:rFonts w:ascii="仿宋_GB2312" w:eastAsia="仿宋_GB2312"/>
                <w:color w:val="000000"/>
                <w:sz w:val="18"/>
                <w:szCs w:val="18"/>
              </w:rPr>
            </w:pPr>
          </w:p>
          <w:p>
            <w:pPr>
              <w:pStyle w:val="22"/>
              <w:jc w:val="center"/>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rPr>
              <w:t>《中华人民共和国政府信息公开条例》（中华人民共和国国务院令第711号）</w:t>
            </w:r>
          </w:p>
          <w:p>
            <w:pPr>
              <w:pStyle w:val="22"/>
              <w:spacing w:before="6"/>
              <w:jc w:val="center"/>
              <w:rPr>
                <w:rFonts w:ascii="仿宋_GB2312" w:eastAsia="仿宋_GB2312" w:cstheme="minorBidi"/>
                <w:color w:val="000000"/>
                <w:kern w:val="2"/>
                <w:sz w:val="18"/>
                <w:szCs w:val="18"/>
                <w:lang w:val="en-US" w:bidi="ar-SA"/>
              </w:rPr>
            </w:pPr>
          </w:p>
          <w:p>
            <w:pPr>
              <w:pStyle w:val="22"/>
              <w:jc w:val="center"/>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1559" w:type="dxa"/>
            <w:vAlign w:val="center"/>
          </w:tcPr>
          <w:p>
            <w:pPr>
              <w:widowControl/>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35" w:type="dxa"/>
            <w:vMerge w:val="restart"/>
          </w:tcPr>
          <w:p>
            <w:pPr>
              <w:widowControl/>
              <w:jc w:val="center"/>
              <w:rPr>
                <w:rFonts w:ascii="仿宋_GB2312" w:hAnsi="宋体" w:eastAsia="仿宋_GB2312"/>
                <w:color w:val="000000"/>
                <w:sz w:val="18"/>
                <w:szCs w:val="18"/>
              </w:rPr>
            </w:pPr>
          </w:p>
          <w:p>
            <w:pPr>
              <w:pStyle w:val="22"/>
              <w:rPr>
                <w:rFonts w:ascii="仿宋_GB2312" w:eastAsia="仿宋_GB2312" w:cstheme="minorBidi"/>
                <w:color w:val="000000"/>
                <w:kern w:val="2"/>
                <w:sz w:val="18"/>
                <w:szCs w:val="18"/>
                <w:lang w:val="en-US" w:bidi="ar-SA"/>
              </w:rPr>
            </w:pPr>
          </w:p>
          <w:p>
            <w:pPr>
              <w:pStyle w:val="22"/>
              <w:spacing w:before="11"/>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p>
          <w:p>
            <w:pPr>
              <w:pStyle w:val="22"/>
              <w:rPr>
                <w:rFonts w:ascii="仿宋_GB2312" w:eastAsia="仿宋_GB2312" w:cstheme="minorBidi"/>
                <w:color w:val="000000"/>
                <w:kern w:val="2"/>
                <w:sz w:val="18"/>
                <w:szCs w:val="18"/>
                <w:lang w:val="en-US" w:bidi="ar-SA"/>
              </w:rPr>
            </w:pPr>
            <w:r>
              <w:rPr>
                <w:rFonts w:hint="eastAsia" w:ascii="仿宋_GB2312" w:eastAsia="仿宋_GB2312"/>
                <w:color w:val="000000"/>
                <w:sz w:val="18"/>
                <w:szCs w:val="18"/>
                <w:lang w:eastAsia="zh-CN"/>
              </w:rPr>
              <w:t>吴川市吴阳镇人民政府</w:t>
            </w:r>
          </w:p>
          <w:p>
            <w:pPr>
              <w:pStyle w:val="22"/>
              <w:rPr>
                <w:rFonts w:ascii="仿宋_GB2312" w:eastAsia="仿宋_GB2312" w:cstheme="minorBidi"/>
                <w:color w:val="000000"/>
                <w:kern w:val="2"/>
                <w:sz w:val="18"/>
                <w:szCs w:val="18"/>
                <w:lang w:val="en-US" w:bidi="ar-SA"/>
              </w:rPr>
            </w:pPr>
          </w:p>
          <w:p>
            <w:pPr>
              <w:rPr>
                <w:rFonts w:ascii="仿宋_GB2312" w:hAnsi="宋体" w:eastAsia="仿宋_GB2312"/>
                <w:color w:val="000000"/>
                <w:sz w:val="18"/>
                <w:szCs w:val="18"/>
              </w:rPr>
            </w:pPr>
          </w:p>
        </w:tc>
        <w:tc>
          <w:tcPr>
            <w:tcW w:w="150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jc w:val="center"/>
              <w:rPr>
                <w:rFonts w:ascii="仿宋_GB2312" w:hAnsi="宋体" w:eastAsia="仿宋_GB2312"/>
                <w:color w:val="000000"/>
                <w:sz w:val="18"/>
                <w:szCs w:val="18"/>
              </w:rPr>
            </w:pPr>
          </w:p>
        </w:tc>
        <w:tc>
          <w:tcPr>
            <w:tcW w:w="709" w:type="dxa"/>
            <w:vAlign w:val="center"/>
          </w:tcPr>
          <w:p>
            <w:pPr>
              <w:widowControl/>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pStyle w:val="22"/>
              <w:rPr>
                <w:rFonts w:ascii="仿宋_GB2312" w:eastAsia="仿宋_GB2312" w:cstheme="minorBidi"/>
                <w:color w:val="000000"/>
                <w:kern w:val="2"/>
                <w:sz w:val="18"/>
                <w:szCs w:val="18"/>
                <w:lang w:val="en-US" w:bidi="ar-SA"/>
              </w:rPr>
            </w:pPr>
          </w:p>
          <w:p>
            <w:pPr>
              <w:pStyle w:val="22"/>
              <w:spacing w:before="6"/>
              <w:rPr>
                <w:rFonts w:ascii="仿宋_GB2312" w:eastAsia="仿宋_GB2312" w:cstheme="minorBidi"/>
                <w:color w:val="000000"/>
                <w:kern w:val="2"/>
                <w:sz w:val="18"/>
                <w:szCs w:val="18"/>
                <w:lang w:val="en-US" w:bidi="ar-SA"/>
              </w:rPr>
            </w:pPr>
          </w:p>
          <w:p>
            <w:pPr>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6</w:t>
            </w:r>
          </w:p>
        </w:tc>
        <w:tc>
          <w:tcPr>
            <w:tcW w:w="709" w:type="dxa"/>
            <w:vMerge w:val="continue"/>
          </w:tcPr>
          <w:p>
            <w:pPr>
              <w:jc w:val="left"/>
              <w:rPr>
                <w:rFonts w:ascii="仿宋_GB2312" w:hAnsi="宋体" w:eastAsia="仿宋_GB2312"/>
                <w:sz w:val="18"/>
                <w:szCs w:val="18"/>
              </w:rPr>
            </w:pPr>
          </w:p>
        </w:tc>
        <w:tc>
          <w:tcPr>
            <w:tcW w:w="709" w:type="dxa"/>
            <w:vMerge w:val="continue"/>
            <w:vAlign w:val="center"/>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政府信息公开年报</w:t>
            </w:r>
          </w:p>
        </w:tc>
        <w:tc>
          <w:tcPr>
            <w:tcW w:w="2376" w:type="dxa"/>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历年</w:t>
            </w:r>
            <w:r>
              <w:rPr>
                <w:rFonts w:hint="eastAsia" w:ascii="仿宋_GB2312" w:hAnsi="宋体" w:eastAsia="仿宋_GB2312"/>
                <w:color w:val="000000"/>
                <w:sz w:val="18"/>
                <w:szCs w:val="18"/>
                <w:lang w:eastAsia="zh-CN"/>
              </w:rPr>
              <w:t>镇政府</w:t>
            </w:r>
            <w:r>
              <w:rPr>
                <w:rFonts w:ascii="仿宋_GB2312" w:hAnsi="宋体" w:eastAsia="仿宋_GB2312"/>
                <w:color w:val="000000"/>
                <w:sz w:val="18"/>
                <w:szCs w:val="18"/>
              </w:rPr>
              <w:t>信息公开工作年度报告</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每年3月底前公开上年度报告</w:t>
            </w:r>
          </w:p>
        </w:tc>
        <w:tc>
          <w:tcPr>
            <w:tcW w:w="1335" w:type="dxa"/>
            <w:vMerge w:val="continue"/>
          </w:tcPr>
          <w:p>
            <w:pPr>
              <w:jc w:val="center"/>
              <w:rPr>
                <w:rFonts w:ascii="仿宋_GB2312" w:hAnsi="宋体" w:eastAsia="仿宋_GB2312"/>
                <w:color w:val="000000"/>
                <w:sz w:val="18"/>
                <w:szCs w:val="18"/>
              </w:rPr>
            </w:pPr>
          </w:p>
        </w:tc>
        <w:tc>
          <w:tcPr>
            <w:tcW w:w="1500" w:type="dxa"/>
            <w:vMerge w:val="continue"/>
          </w:tcPr>
          <w:p>
            <w:pPr>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6" w:type="dxa"/>
            <w:vAlign w:val="center"/>
          </w:tcPr>
          <w:p>
            <w:pPr>
              <w:widowControl/>
              <w:jc w:val="center"/>
              <w:rPr>
                <w:rFonts w:ascii="仿宋_GB2312" w:hAnsi="宋体" w:eastAsia="仿宋_GB2312"/>
                <w:sz w:val="18"/>
                <w:szCs w:val="18"/>
              </w:rPr>
            </w:pPr>
            <w:r>
              <w:rPr>
                <w:rFonts w:hint="eastAsia" w:ascii="仿宋_GB2312" w:hAnsi="宋体" w:eastAsia="仿宋_GB2312"/>
                <w:sz w:val="18"/>
                <w:szCs w:val="18"/>
              </w:rPr>
              <w:t>7</w:t>
            </w:r>
          </w:p>
        </w:tc>
        <w:tc>
          <w:tcPr>
            <w:tcW w:w="709" w:type="dxa"/>
            <w:vMerge w:val="continue"/>
          </w:tcPr>
          <w:p>
            <w:pPr>
              <w:jc w:val="left"/>
              <w:rPr>
                <w:rFonts w:ascii="仿宋_GB2312" w:hAnsi="宋体" w:eastAsia="仿宋_GB2312"/>
                <w:sz w:val="18"/>
                <w:szCs w:val="18"/>
              </w:rPr>
            </w:pPr>
          </w:p>
        </w:tc>
        <w:tc>
          <w:tcPr>
            <w:tcW w:w="709" w:type="dxa"/>
            <w:vMerge w:val="continue"/>
          </w:tcPr>
          <w:p>
            <w:pPr>
              <w:jc w:val="left"/>
              <w:rPr>
                <w:rFonts w:ascii="仿宋_GB2312" w:hAnsi="宋体" w:eastAsia="仿宋_GB2312"/>
                <w:sz w:val="18"/>
                <w:szCs w:val="18"/>
              </w:rPr>
            </w:pPr>
          </w:p>
        </w:tc>
        <w:tc>
          <w:tcPr>
            <w:tcW w:w="13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规章文件</w:t>
            </w:r>
          </w:p>
        </w:tc>
        <w:tc>
          <w:tcPr>
            <w:tcW w:w="2376" w:type="dxa"/>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w:t>
            </w:r>
            <w:r>
              <w:rPr>
                <w:rFonts w:ascii="仿宋_GB2312" w:hAnsi="宋体" w:eastAsia="仿宋_GB2312"/>
                <w:color w:val="000000"/>
                <w:sz w:val="18"/>
                <w:szCs w:val="18"/>
              </w:rPr>
              <w:t>制定的文件（规范性文件、其他政策文件）</w:t>
            </w:r>
          </w:p>
        </w:tc>
        <w:tc>
          <w:tcPr>
            <w:tcW w:w="1843" w:type="dxa"/>
            <w:vMerge w:val="continue"/>
          </w:tcPr>
          <w:p>
            <w:pPr>
              <w:jc w:val="center"/>
              <w:rPr>
                <w:rFonts w:ascii="仿宋_GB2312" w:hAnsi="宋体" w:eastAsia="仿宋_GB2312"/>
                <w:color w:val="000000"/>
                <w:sz w:val="18"/>
                <w:szCs w:val="18"/>
              </w:rPr>
            </w:pPr>
          </w:p>
        </w:tc>
        <w:tc>
          <w:tcPr>
            <w:tcW w:w="1559" w:type="dxa"/>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35" w:type="dxa"/>
            <w:vMerge w:val="continue"/>
          </w:tcPr>
          <w:p>
            <w:pPr>
              <w:widowControl/>
              <w:jc w:val="center"/>
              <w:rPr>
                <w:rFonts w:ascii="仿宋_GB2312" w:hAnsi="宋体" w:eastAsia="仿宋_GB2312"/>
                <w:color w:val="000000"/>
                <w:sz w:val="18"/>
                <w:szCs w:val="18"/>
              </w:rPr>
            </w:pPr>
          </w:p>
        </w:tc>
        <w:tc>
          <w:tcPr>
            <w:tcW w:w="1500" w:type="dxa"/>
            <w:vMerge w:val="continue"/>
          </w:tcPr>
          <w:p>
            <w:pPr>
              <w:widowControl/>
              <w:jc w:val="center"/>
              <w:rPr>
                <w:rFonts w:ascii="仿宋_GB2312" w:hAnsi="宋体" w:eastAsia="仿宋_GB2312"/>
                <w:color w:val="000000"/>
                <w:sz w:val="18"/>
                <w:szCs w:val="18"/>
              </w:rPr>
            </w:pPr>
          </w:p>
        </w:tc>
        <w:tc>
          <w:tcPr>
            <w:tcW w:w="709" w:type="dxa"/>
            <w:vAlign w:val="center"/>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51" w:type="dxa"/>
          </w:tcPr>
          <w:p>
            <w:pPr>
              <w:widowControl/>
              <w:jc w:val="center"/>
              <w:rPr>
                <w:rFonts w:ascii="仿宋_GB2312" w:hAnsi="宋体" w:eastAsia="仿宋_GB2312"/>
                <w:color w:val="000000"/>
                <w:sz w:val="18"/>
                <w:szCs w:val="18"/>
              </w:rPr>
            </w:pPr>
          </w:p>
        </w:tc>
        <w:tc>
          <w:tcPr>
            <w:tcW w:w="708" w:type="dxa"/>
          </w:tcPr>
          <w:p>
            <w:pPr>
              <w:widowControl/>
              <w:jc w:val="center"/>
              <w:rPr>
                <w:rFonts w:ascii="仿宋_GB2312" w:hAnsi="宋体" w:eastAsia="仿宋_GB2312"/>
                <w:color w:val="000000"/>
                <w:sz w:val="18"/>
                <w:szCs w:val="18"/>
              </w:rPr>
            </w:pPr>
          </w:p>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72" w:type="dxa"/>
          </w:tcPr>
          <w:p>
            <w:pPr>
              <w:widowControl/>
              <w:jc w:val="center"/>
              <w:rPr>
                <w:rFonts w:ascii="仿宋_GB2312" w:hAnsi="宋体" w:eastAsia="仿宋_GB2312"/>
                <w:color w:val="000000"/>
                <w:sz w:val="18"/>
                <w:szCs w:val="18"/>
              </w:rPr>
            </w:pPr>
          </w:p>
        </w:tc>
        <w:tc>
          <w:tcPr>
            <w:tcW w:w="646" w:type="dxa"/>
          </w:tcPr>
          <w:p>
            <w:pPr>
              <w:widowControl/>
              <w:jc w:val="center"/>
              <w:rPr>
                <w:rFonts w:ascii="仿宋_GB2312" w:hAnsi="宋体" w:eastAsia="仿宋_GB2312"/>
                <w:color w:val="000000"/>
                <w:sz w:val="18"/>
                <w:szCs w:val="18"/>
              </w:rPr>
            </w:pPr>
          </w:p>
        </w:tc>
        <w:tc>
          <w:tcPr>
            <w:tcW w:w="66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jc w:val="center"/>
        <w:rPr>
          <w:rFonts w:ascii="方正小标宋_GBK" w:hAnsi="方正小标宋_GBK" w:eastAsia="方正小标宋_GBK"/>
          <w:b w:val="0"/>
          <w:bCs w:val="0"/>
          <w:sz w:val="30"/>
        </w:rPr>
      </w:pPr>
      <w:bookmarkStart w:id="1" w:name="_Toc24724708"/>
      <w:bookmarkStart w:id="2" w:name="_Toc28396"/>
      <w:r>
        <w:rPr>
          <w:rFonts w:hint="eastAsia" w:ascii="方正小标宋_GBK" w:hAnsi="方正小标宋_GBK" w:eastAsia="方正小标宋_GBK"/>
          <w:b w:val="0"/>
          <w:bCs w:val="0"/>
          <w:sz w:val="32"/>
          <w:szCs w:val="48"/>
        </w:rPr>
        <w:t>（二）社会救助领域基层政务公开标准目录</w:t>
      </w:r>
      <w:bookmarkEnd w:id="1"/>
      <w:bookmarkEnd w:id="2"/>
    </w:p>
    <w:tbl>
      <w:tblPr>
        <w:tblStyle w:val="10"/>
        <w:tblW w:w="1601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739"/>
        <w:gridCol w:w="720"/>
        <w:gridCol w:w="720"/>
        <w:gridCol w:w="2313"/>
        <w:gridCol w:w="2255"/>
        <w:gridCol w:w="1552"/>
        <w:gridCol w:w="1620"/>
        <w:gridCol w:w="1706"/>
        <w:gridCol w:w="634"/>
        <w:gridCol w:w="709"/>
        <w:gridCol w:w="528"/>
        <w:gridCol w:w="743"/>
        <w:gridCol w:w="53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38" w:type="dxa"/>
            <w:vMerge w:val="restart"/>
            <w:vAlign w:val="center"/>
          </w:tcPr>
          <w:p>
            <w:pPr>
              <w:widowControl/>
              <w:ind w:right="-31" w:rightChars="-15" w:firstLine="11" w:firstLineChars="5"/>
              <w:jc w:val="center"/>
              <w:rPr>
                <w:rFonts w:ascii="Times New Roman" w:hAnsi="Times New Roman"/>
                <w:color w:val="000000"/>
                <w:kern w:val="0"/>
                <w:sz w:val="22"/>
              </w:rPr>
            </w:pPr>
            <w:r>
              <w:rPr>
                <w:rFonts w:ascii="黑体" w:hAnsi="宋体" w:eastAsia="黑体" w:cs="宋体"/>
                <w:color w:val="000000"/>
                <w:kern w:val="0"/>
                <w:sz w:val="22"/>
              </w:rPr>
              <w:t>序号</w:t>
            </w:r>
          </w:p>
        </w:tc>
        <w:tc>
          <w:tcPr>
            <w:tcW w:w="739" w:type="dxa"/>
            <w:vMerge w:val="restart"/>
            <w:vAlign w:val="center"/>
          </w:tcPr>
          <w:p>
            <w:pPr>
              <w:widowControl/>
              <w:ind w:firstLine="24" w:firstLineChars="11"/>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5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5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0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4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4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38" w:type="dxa"/>
            <w:vMerge w:val="continue"/>
            <w:vAlign w:val="center"/>
          </w:tcPr>
          <w:p>
            <w:pPr>
              <w:widowControl/>
              <w:ind w:right="-31" w:rightChars="-15" w:firstLine="11" w:firstLineChars="5"/>
              <w:jc w:val="left"/>
              <w:rPr>
                <w:rFonts w:ascii="Times New Roman" w:hAnsi="Times New Roman"/>
                <w:color w:val="000000"/>
                <w:kern w:val="0"/>
                <w:sz w:val="22"/>
              </w:rPr>
            </w:pPr>
          </w:p>
        </w:tc>
        <w:tc>
          <w:tcPr>
            <w:tcW w:w="739" w:type="dxa"/>
            <w:vMerge w:val="continue"/>
          </w:tcPr>
          <w:p>
            <w:pPr>
              <w:widowControl/>
              <w:ind w:firstLine="24" w:firstLineChars="11"/>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3" w:type="dxa"/>
            <w:vMerge w:val="continue"/>
            <w:vAlign w:val="center"/>
          </w:tcPr>
          <w:p>
            <w:pPr>
              <w:widowControl/>
              <w:jc w:val="left"/>
              <w:rPr>
                <w:rFonts w:ascii="黑体" w:hAnsi="宋体" w:eastAsia="黑体" w:cs="宋体"/>
                <w:color w:val="000000"/>
                <w:kern w:val="0"/>
                <w:sz w:val="22"/>
              </w:rPr>
            </w:pPr>
          </w:p>
        </w:tc>
        <w:tc>
          <w:tcPr>
            <w:tcW w:w="2255" w:type="dxa"/>
            <w:vMerge w:val="continue"/>
            <w:vAlign w:val="center"/>
          </w:tcPr>
          <w:p>
            <w:pPr>
              <w:widowControl/>
              <w:jc w:val="left"/>
              <w:rPr>
                <w:rFonts w:ascii="黑体" w:hAnsi="宋体" w:eastAsia="黑体" w:cs="宋体"/>
                <w:color w:val="000000"/>
                <w:kern w:val="0"/>
                <w:sz w:val="22"/>
              </w:rPr>
            </w:pPr>
          </w:p>
        </w:tc>
        <w:tc>
          <w:tcPr>
            <w:tcW w:w="1552"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06" w:type="dxa"/>
            <w:vMerge w:val="continue"/>
            <w:vAlign w:val="center"/>
          </w:tcPr>
          <w:p>
            <w:pPr>
              <w:widowControl/>
              <w:jc w:val="left"/>
              <w:rPr>
                <w:rFonts w:ascii="黑体" w:hAnsi="宋体" w:eastAsia="黑体" w:cs="宋体"/>
                <w:kern w:val="0"/>
                <w:sz w:val="22"/>
              </w:rPr>
            </w:pPr>
          </w:p>
        </w:tc>
        <w:tc>
          <w:tcPr>
            <w:tcW w:w="6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39"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《社会救助暂行办法》、《广东省社会救助条例》</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低生活保障审核审批办法（试行）》、《广东省社会救助条例》、《广东省最低生活保障制度实施办法》、《广东省最低生活保障家庭经济状况核对和生活状况评估认定办法》</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2313"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审批信息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《最</w:t>
            </w:r>
            <w:r>
              <w:rPr>
                <w:rFonts w:hint="eastAsia" w:ascii="仿宋_GB2312" w:hAnsi="宋体" w:eastAsia="仿宋_GB2312"/>
                <w:color w:val="000000"/>
                <w:sz w:val="18"/>
                <w:szCs w:val="18"/>
              </w:rPr>
              <w:t>低生活保障审核审批办法（试行）》、《广东省最低生活保障制度实施办法》</w:t>
            </w:r>
          </w:p>
        </w:tc>
        <w:tc>
          <w:tcPr>
            <w:tcW w:w="1552" w:type="dxa"/>
            <w:vAlign w:val="center"/>
          </w:tcPr>
          <w:p>
            <w:pPr>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jc w:val="both"/>
              <w:rPr>
                <w:rFonts w:hint="eastAsia" w:ascii="仿宋_GB2312" w:hAnsi="宋体" w:eastAsia="仿宋_GB2312"/>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143510</wp:posOffset>
                      </wp:positionV>
                      <wp:extent cx="1037590" cy="723900"/>
                      <wp:effectExtent l="0" t="0" r="10160" b="0"/>
                      <wp:wrapNone/>
                      <wp:docPr id="1" name="文本框 1"/>
                      <wp:cNvGraphicFramePr/>
                      <a:graphic xmlns:a="http://schemas.openxmlformats.org/drawingml/2006/main">
                        <a:graphicData uri="http://schemas.microsoft.com/office/word/2010/wordprocessingShape">
                          <wps:wsp>
                            <wps:cNvSpPr txBox="1"/>
                            <wps:spPr>
                              <a:xfrm>
                                <a:off x="7094220" y="528955"/>
                                <a:ext cx="1037590" cy="723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45pt;margin-top:11.3pt;height:57pt;width:81.7pt;z-index:251659264;mso-width-relative:page;mso-height-relative:page;" filled="f" stroked="f" coordsize="21600,21600" o:gfxdata="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HRVbdoAAAAKAQAADwAAAAAAAAAB&#10;ACAAAAAiAAAAZHJzL2Rvd25yZXYueG1sUEsBAhQAFAAAAAgAh07iQAJoH19HAgAAcQQAAA4AAAAA&#10;AAAAAQAgAAAAKQEAAGRycy9lMm9Eb2MueG1sUEsFBgAAAAAGAAYAWQEAAOIFAAAAAA==&#10;">
                      <v:fill on="f" focussize="0,0"/>
                      <v:stroke on="f" weight="0.5pt"/>
                      <v:imagedata o:title=""/>
                      <o:lock v:ext="edit" aspectratio="f"/>
                      <v:textbox>
                        <w:txbxContent>
                          <w:p>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xbxContent>
                      </v:textbox>
                    </v:shape>
                  </w:pict>
                </mc:Fallback>
              </mc:AlternateContent>
            </w:r>
          </w:p>
          <w:p>
            <w:pPr>
              <w:jc w:val="both"/>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sz w:val="18"/>
                <w:szCs w:val="18"/>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2"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39" w:type="dxa"/>
            <w:vMerge w:val="restart"/>
            <w:vAlign w:val="center"/>
          </w:tcPr>
          <w:p>
            <w:pPr>
              <w:ind w:firstLine="19" w:firstLineChars="11"/>
              <w:jc w:val="center"/>
              <w:rPr>
                <w:rFonts w:ascii="仿宋_GB2312" w:hAnsi="宋体" w:eastAsia="仿宋_GB2312"/>
                <w:color w:val="000000"/>
                <w:sz w:val="18"/>
                <w:szCs w:val="18"/>
              </w:rPr>
            </w:pPr>
            <w:r>
              <w:rPr>
                <w:rFonts w:hint="eastAsia" w:ascii="仿宋_GB2312" w:hAnsi="宋体" w:eastAsia="仿宋_GB2312"/>
                <w:color w:val="000000"/>
                <w:sz w:val="18"/>
                <w:szCs w:val="18"/>
              </w:rPr>
              <w:t>社会救助</w:t>
            </w:r>
          </w:p>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批准特困供养待遇</w:t>
            </w:r>
          </w:p>
        </w:tc>
        <w:tc>
          <w:tcPr>
            <w:tcW w:w="72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《广东省人民政府关于进一步健全特困人员救助供养制度的实施意见》</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39" w:type="dxa"/>
            <w:vMerge w:val="continue"/>
            <w:vAlign w:val="center"/>
          </w:tcPr>
          <w:p>
            <w:pPr>
              <w:ind w:firstLine="19" w:firstLineChars="11"/>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w:t>
            </w:r>
          </w:p>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22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39" w:type="dxa"/>
            <w:vMerge w:val="continue"/>
          </w:tcPr>
          <w:p>
            <w:pPr>
              <w:ind w:firstLine="19" w:firstLineChars="11"/>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《广东省社会救助条例》、《广东省临时救助暂行办法》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jc w:val="cente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538" w:type="dxa"/>
            <w:vAlign w:val="center"/>
          </w:tcPr>
          <w:p>
            <w:pPr>
              <w:ind w:right="-31" w:rightChars="-15" w:firstLine="9" w:firstLineChars="5"/>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39" w:type="dxa"/>
            <w:vMerge w:val="continue"/>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31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临时救助对象名单、救助金额、救助事由 </w:t>
            </w:r>
          </w:p>
        </w:tc>
        <w:tc>
          <w:tcPr>
            <w:tcW w:w="225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《广东省临时救助暂行办法》</w:t>
            </w:r>
          </w:p>
        </w:tc>
        <w:tc>
          <w:tcPr>
            <w:tcW w:w="15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06" w:type="dxa"/>
            <w:vAlign w:val="center"/>
          </w:tcPr>
          <w:p>
            <w:pPr>
              <w:rPr>
                <w:rFonts w:ascii="仿宋_GB2312" w:hAnsi="宋体" w:eastAsia="仿宋_GB2312"/>
                <w:color w:val="000000"/>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lang w:eastAsia="zh-CN"/>
              </w:rPr>
              <w:t>村（社区）</w:t>
            </w:r>
            <w:r>
              <w:rPr>
                <w:rFonts w:hint="eastAsia" w:ascii="仿宋_GB2312" w:hAnsi="宋体" w:eastAsia="仿宋_GB2312"/>
                <w:color w:val="auto"/>
                <w:sz w:val="18"/>
                <w:szCs w:val="18"/>
              </w:rPr>
              <w:t>公示栏</w:t>
            </w:r>
          </w:p>
        </w:tc>
        <w:tc>
          <w:tcPr>
            <w:tcW w:w="63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rPr>
                <w:rFonts w:ascii="仿宋_GB2312" w:hAnsi="宋体" w:eastAsia="仿宋_GB2312"/>
                <w:color w:val="000000"/>
                <w:sz w:val="18"/>
                <w:szCs w:val="18"/>
              </w:rPr>
            </w:pPr>
          </w:p>
        </w:tc>
        <w:tc>
          <w:tcPr>
            <w:tcW w:w="52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43" w:type="dxa"/>
            <w:vAlign w:val="center"/>
          </w:tcPr>
          <w:p>
            <w:pPr>
              <w:rPr>
                <w:rFonts w:ascii="仿宋_GB2312" w:hAnsi="宋体" w:eastAsia="仿宋_GB2312"/>
                <w:color w:val="000000"/>
                <w:sz w:val="18"/>
                <w:szCs w:val="18"/>
              </w:rPr>
            </w:pPr>
          </w:p>
        </w:tc>
        <w:tc>
          <w:tcPr>
            <w:tcW w:w="533" w:type="dxa"/>
            <w:vAlign w:val="center"/>
          </w:tcPr>
          <w:p>
            <w:pPr>
              <w:jc w:val="center"/>
              <w:rPr>
                <w:rFonts w:ascii="仿宋_GB2312" w:hAnsi="宋体" w:eastAsia="仿宋_GB2312"/>
                <w:color w:val="000000"/>
                <w:sz w:val="18"/>
                <w:szCs w:val="18"/>
              </w:rPr>
            </w:pPr>
          </w:p>
        </w:tc>
        <w:tc>
          <w:tcPr>
            <w:tcW w:w="709"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
      <w:pPr>
        <w:pStyle w:val="2"/>
        <w:tabs>
          <w:tab w:val="center" w:pos="7001"/>
        </w:tabs>
        <w:jc w:val="center"/>
        <w:rPr>
          <w:rFonts w:ascii="方正小标宋_GBK" w:hAnsi="方正小标宋_GBK" w:eastAsia="方正小标宋_GBK"/>
          <w:b w:val="0"/>
          <w:bCs w:val="0"/>
          <w:sz w:val="30"/>
        </w:rPr>
      </w:pPr>
      <w:bookmarkStart w:id="3" w:name="_Toc55207544"/>
      <w:bookmarkStart w:id="4" w:name="_Toc31840"/>
      <w:r>
        <w:rPr>
          <w:rFonts w:hint="eastAsia" w:ascii="方正小标宋_GBK" w:hAnsi="方正小标宋_GBK" w:eastAsia="方正小标宋_GBK"/>
          <w:b w:val="0"/>
          <w:bCs w:val="0"/>
          <w:sz w:val="30"/>
        </w:rPr>
        <w:t>（三）养老服务领域基层政务公开标准目录</w:t>
      </w:r>
      <w:bookmarkEnd w:id="3"/>
      <w:bookmarkEnd w:id="4"/>
    </w:p>
    <w:tbl>
      <w:tblPr>
        <w:tblStyle w:val="10"/>
        <w:tblW w:w="1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09"/>
        <w:gridCol w:w="1004"/>
        <w:gridCol w:w="672"/>
        <w:gridCol w:w="2390"/>
        <w:gridCol w:w="1985"/>
        <w:gridCol w:w="1734"/>
        <w:gridCol w:w="1637"/>
        <w:gridCol w:w="1635"/>
        <w:gridCol w:w="696"/>
        <w:gridCol w:w="710"/>
        <w:gridCol w:w="545"/>
        <w:gridCol w:w="723"/>
        <w:gridCol w:w="54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7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9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3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0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100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7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90" w:type="dxa"/>
            <w:vMerge w:val="continue"/>
            <w:vAlign w:val="center"/>
          </w:tcPr>
          <w:p>
            <w:pPr>
              <w:widowControl/>
              <w:jc w:val="left"/>
              <w:rPr>
                <w:rFonts w:ascii="黑体" w:hAnsi="宋体" w:eastAsia="黑体" w:cs="宋体"/>
                <w:color w:val="000000"/>
                <w:kern w:val="0"/>
                <w:sz w:val="22"/>
              </w:rPr>
            </w:pPr>
          </w:p>
        </w:tc>
        <w:tc>
          <w:tcPr>
            <w:tcW w:w="1985" w:type="dxa"/>
            <w:vMerge w:val="continue"/>
            <w:vAlign w:val="center"/>
          </w:tcPr>
          <w:p>
            <w:pPr>
              <w:widowControl/>
              <w:jc w:val="left"/>
              <w:rPr>
                <w:rFonts w:ascii="黑体" w:hAnsi="宋体" w:eastAsia="黑体" w:cs="宋体"/>
                <w:color w:val="000000"/>
                <w:kern w:val="0"/>
                <w:sz w:val="22"/>
              </w:rPr>
            </w:pPr>
          </w:p>
        </w:tc>
        <w:tc>
          <w:tcPr>
            <w:tcW w:w="1734"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635" w:type="dxa"/>
            <w:vMerge w:val="continue"/>
            <w:vAlign w:val="center"/>
          </w:tcPr>
          <w:p>
            <w:pPr>
              <w:widowControl/>
              <w:jc w:val="left"/>
              <w:rPr>
                <w:rFonts w:ascii="黑体" w:hAnsi="宋体" w:eastAsia="黑体" w:cs="宋体"/>
                <w:kern w:val="0"/>
                <w:sz w:val="22"/>
              </w:rPr>
            </w:pPr>
          </w:p>
        </w:tc>
        <w:tc>
          <w:tcPr>
            <w:tcW w:w="69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w:t>
            </w:r>
          </w:p>
        </w:tc>
        <w:tc>
          <w:tcPr>
            <w:tcW w:w="100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9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《中华人民共和国老年人权益保障法》、《广东省老年人优待办法》、《 广东省老年人权益保障条例》</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《中华人民共和国政府信息公开条例》（中华人民共和国国务院令第711号）及相关规定</w:t>
            </w:r>
          </w:p>
        </w:tc>
        <w:tc>
          <w:tcPr>
            <w:tcW w:w="173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6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63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55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100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67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39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高龄津贴,各项老年人补贴方式；补贴申请材料清单及格式；办理流程、办理部门、办理时限、办理时间、地点、咨询电话</w:t>
            </w:r>
          </w:p>
        </w:tc>
        <w:tc>
          <w:tcPr>
            <w:tcW w:w="198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173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637" w:type="dxa"/>
            <w:vAlign w:val="center"/>
          </w:tcPr>
          <w:p>
            <w:pPr>
              <w:rPr>
                <w:rFonts w:ascii="仿宋_GB2312" w:hAnsi="宋体" w:eastAsia="仿宋_GB2312"/>
                <w:color w:val="00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635"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p>
            <w:pPr>
              <w:rPr>
                <w:rFonts w:ascii="仿宋_GB2312" w:hAnsi="宋体" w:eastAsia="仿宋_GB2312"/>
                <w:color w:val="000000" w:themeColor="text1"/>
                <w:sz w:val="18"/>
                <w:szCs w:val="18"/>
                <w14:textFill>
                  <w14:solidFill>
                    <w14:schemeClr w14:val="tx1"/>
                  </w14:solidFill>
                </w14:textFill>
              </w:rPr>
            </w:pPr>
          </w:p>
        </w:tc>
        <w:tc>
          <w:tcPr>
            <w:tcW w:w="69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541" w:type="dxa"/>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
    <w:p/>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sz w:val="30"/>
        </w:rPr>
      </w:pPr>
      <w:bookmarkStart w:id="5" w:name="_Toc10043"/>
      <w:bookmarkStart w:id="6" w:name="_Toc24724729"/>
      <w:r>
        <w:rPr>
          <w:rFonts w:hint="eastAsia" w:ascii="方正小标宋_GBK" w:hAnsi="方正小标宋_GBK" w:eastAsia="方正小标宋_GBK"/>
          <w:b w:val="0"/>
          <w:bCs w:val="0"/>
          <w:sz w:val="30"/>
        </w:rPr>
        <w:t>（四）扶贫领域基层政务公开标准目录</w:t>
      </w:r>
      <w:bookmarkEnd w:id="5"/>
      <w:bookmarkEnd w:id="6"/>
    </w:p>
    <w:tbl>
      <w:tblPr>
        <w:tblStyle w:val="10"/>
        <w:tblW w:w="16141" w:type="dxa"/>
        <w:tblInd w:w="-1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5"/>
        <w:gridCol w:w="1005"/>
        <w:gridCol w:w="660"/>
        <w:gridCol w:w="2385"/>
        <w:gridCol w:w="2010"/>
        <w:gridCol w:w="1710"/>
        <w:gridCol w:w="1485"/>
        <w:gridCol w:w="1800"/>
        <w:gridCol w:w="705"/>
        <w:gridCol w:w="705"/>
        <w:gridCol w:w="525"/>
        <w:gridCol w:w="750"/>
        <w:gridCol w:w="555"/>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73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6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8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1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1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85"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1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5"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26"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35" w:type="dxa"/>
            <w:vMerge w:val="continue"/>
            <w:shd w:val="clear" w:color="auto" w:fill="auto"/>
            <w:vAlign w:val="center"/>
          </w:tcPr>
          <w:p>
            <w:pPr>
              <w:widowControl/>
              <w:jc w:val="center"/>
              <w:rPr>
                <w:rFonts w:ascii="黑体" w:hAnsi="宋体" w:eastAsia="黑体" w:cs="宋体"/>
                <w:color w:val="000000"/>
                <w:kern w:val="0"/>
                <w:sz w:val="22"/>
              </w:rPr>
            </w:pPr>
          </w:p>
        </w:tc>
        <w:tc>
          <w:tcPr>
            <w:tcW w:w="10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6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85" w:type="dxa"/>
            <w:vMerge w:val="continue"/>
            <w:shd w:val="clear" w:color="auto" w:fill="auto"/>
            <w:vAlign w:val="center"/>
          </w:tcPr>
          <w:p>
            <w:pPr>
              <w:widowControl/>
              <w:jc w:val="left"/>
              <w:rPr>
                <w:rFonts w:ascii="黑体" w:hAnsi="宋体" w:eastAsia="黑体" w:cs="宋体"/>
                <w:color w:val="000000"/>
                <w:kern w:val="0"/>
                <w:sz w:val="22"/>
              </w:rPr>
            </w:pPr>
          </w:p>
        </w:tc>
        <w:tc>
          <w:tcPr>
            <w:tcW w:w="2010" w:type="dxa"/>
            <w:vMerge w:val="continue"/>
            <w:shd w:val="clear" w:color="auto" w:fill="auto"/>
            <w:vAlign w:val="center"/>
          </w:tcPr>
          <w:p>
            <w:pPr>
              <w:widowControl/>
              <w:jc w:val="left"/>
              <w:rPr>
                <w:rFonts w:ascii="黑体" w:hAnsi="宋体" w:eastAsia="黑体" w:cs="宋体"/>
                <w:color w:val="000000"/>
                <w:kern w:val="0"/>
                <w:sz w:val="22"/>
              </w:rPr>
            </w:pPr>
          </w:p>
        </w:tc>
        <w:tc>
          <w:tcPr>
            <w:tcW w:w="1710" w:type="dxa"/>
            <w:vMerge w:val="continue"/>
            <w:shd w:val="clear" w:color="auto" w:fill="auto"/>
            <w:vAlign w:val="center"/>
          </w:tcPr>
          <w:p>
            <w:pPr>
              <w:widowControl/>
              <w:jc w:val="left"/>
              <w:rPr>
                <w:rFonts w:ascii="黑体" w:hAnsi="宋体" w:eastAsia="黑体" w:cs="宋体"/>
                <w:color w:val="000000"/>
                <w:kern w:val="0"/>
                <w:sz w:val="22"/>
              </w:rPr>
            </w:pPr>
          </w:p>
        </w:tc>
        <w:tc>
          <w:tcPr>
            <w:tcW w:w="1485" w:type="dxa"/>
            <w:vMerge w:val="continue"/>
            <w:shd w:val="clear" w:color="auto" w:fill="auto"/>
            <w:vAlign w:val="center"/>
          </w:tcPr>
          <w:p>
            <w:pPr>
              <w:widowControl/>
              <w:jc w:val="left"/>
              <w:rPr>
                <w:rFonts w:ascii="黑体" w:hAnsi="宋体" w:eastAsia="黑体" w:cs="宋体"/>
                <w:color w:val="000000"/>
                <w:kern w:val="0"/>
                <w:sz w:val="22"/>
              </w:rPr>
            </w:pPr>
          </w:p>
        </w:tc>
        <w:tc>
          <w:tcPr>
            <w:tcW w:w="1800" w:type="dxa"/>
            <w:vMerge w:val="continue"/>
            <w:shd w:val="clear" w:color="auto" w:fill="auto"/>
            <w:vAlign w:val="center"/>
          </w:tcPr>
          <w:p>
            <w:pPr>
              <w:widowControl/>
              <w:jc w:val="left"/>
              <w:rPr>
                <w:rFonts w:ascii="黑体" w:hAnsi="宋体" w:eastAsia="黑体" w:cs="宋体"/>
                <w:kern w:val="0"/>
                <w:sz w:val="22"/>
              </w:rPr>
            </w:pPr>
          </w:p>
        </w:tc>
        <w:tc>
          <w:tcPr>
            <w:tcW w:w="7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2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5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c>
          <w:tcPr>
            <w:tcW w:w="571" w:type="dxa"/>
            <w:shd w:val="clear" w:color="auto" w:fill="auto"/>
            <w:vAlign w:val="center"/>
          </w:tcPr>
          <w:p>
            <w:pPr>
              <w:widowControl/>
              <w:jc w:val="center"/>
              <w:rPr>
                <w:rFonts w:hint="eastAsia"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hint="eastAsia" w:ascii="仿宋_GB2312" w:eastAsia="仿宋_GB2312"/>
                <w:sz w:val="18"/>
                <w:szCs w:val="18"/>
                <w:lang w:eastAsia="zh-CN"/>
              </w:rPr>
            </w:pPr>
            <w:r>
              <w:rPr>
                <w:rFonts w:hint="eastAsia" w:ascii="仿宋_GB2312" w:eastAsia="仿宋_GB2312"/>
                <w:sz w:val="18"/>
                <w:szCs w:val="18"/>
                <w:lang w:eastAsia="zh-CN"/>
              </w:rPr>
              <w:t>吴阳镇农业农村办公室</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贫困人口退出所在行政村</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485" w:type="dxa"/>
            <w:shd w:val="clear" w:color="auto" w:fill="auto"/>
            <w:vAlign w:val="center"/>
          </w:tcPr>
          <w:p>
            <w:pPr>
              <w:widowControl/>
              <w:jc w:val="left"/>
              <w:rPr>
                <w:rFonts w:ascii="仿宋_GB2312" w:eastAsia="仿宋_GB2312"/>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w:t>
            </w:r>
            <w:r>
              <w:rPr>
                <w:rFonts w:hint="eastAsia" w:ascii="仿宋_GB2312" w:eastAsia="仿宋_GB2312"/>
                <w:sz w:val="18"/>
                <w:szCs w:val="18"/>
              </w:rPr>
              <w:t>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restart"/>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w:t>
            </w:r>
            <w:r>
              <w:rPr>
                <w:rFonts w:hint="eastAsia" w:ascii="仿宋_GB2312" w:eastAsia="仿宋_GB2312"/>
                <w:color w:val="000000"/>
                <w:sz w:val="18"/>
                <w:szCs w:val="18"/>
                <w:lang w:eastAsia="zh-CN"/>
              </w:rPr>
              <w:t>市</w:t>
            </w:r>
            <w:r>
              <w:rPr>
                <w:rFonts w:hint="eastAsia" w:ascii="仿宋_GB2312" w:eastAsia="仿宋_GB2312"/>
                <w:color w:val="000000"/>
                <w:sz w:val="18"/>
                <w:szCs w:val="18"/>
              </w:rPr>
              <w:t>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hint="eastAsia" w:ascii="仿宋_GB2312" w:eastAsia="仿宋_GB2312"/>
                <w:color w:val="000000"/>
                <w:sz w:val="18"/>
                <w:szCs w:val="18"/>
                <w:lang w:val="en-US" w:eastAsia="zh-CN"/>
              </w:rPr>
              <w:t>9</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w:t>
            </w:r>
            <w:r>
              <w:rPr>
                <w:rFonts w:hint="eastAsia" w:ascii="仿宋_GB2312" w:eastAsia="仿宋_GB2312"/>
                <w:color w:val="000000"/>
                <w:sz w:val="18"/>
                <w:szCs w:val="18"/>
                <w:lang w:eastAsia="zh-CN"/>
              </w:rPr>
              <w:t>镇</w:t>
            </w:r>
            <w:r>
              <w:rPr>
                <w:rFonts w:hint="eastAsia" w:ascii="仿宋_GB2312" w:eastAsia="仿宋_GB2312"/>
                <w:color w:val="000000"/>
                <w:sz w:val="18"/>
                <w:szCs w:val="18"/>
              </w:rPr>
              <w:t>审核、</w:t>
            </w:r>
            <w:r>
              <w:rPr>
                <w:rFonts w:hint="eastAsia" w:ascii="仿宋_GB2312" w:eastAsia="仿宋_GB2312"/>
                <w:color w:val="000000"/>
                <w:sz w:val="18"/>
                <w:szCs w:val="18"/>
                <w:lang w:eastAsia="zh-CN"/>
              </w:rPr>
              <w:t>市</w:t>
            </w:r>
            <w:r>
              <w:rPr>
                <w:rFonts w:hint="eastAsia" w:ascii="仿宋_GB2312" w:eastAsia="仿宋_GB2312"/>
                <w:color w:val="000000"/>
                <w:sz w:val="18"/>
                <w:szCs w:val="18"/>
              </w:rPr>
              <w:t>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0</w:t>
            </w:r>
          </w:p>
        </w:tc>
        <w:tc>
          <w:tcPr>
            <w:tcW w:w="735" w:type="dxa"/>
            <w:vMerge w:val="continue"/>
            <w:shd w:val="clear" w:color="auto" w:fill="auto"/>
            <w:vAlign w:val="center"/>
          </w:tcPr>
          <w:p>
            <w:pPr>
              <w:widowControl/>
              <w:jc w:val="left"/>
              <w:rPr>
                <w:rFonts w:ascii="仿宋_GB2312" w:eastAsia="仿宋_GB2312"/>
                <w:color w:val="000000"/>
                <w:sz w:val="18"/>
                <w:szCs w:val="18"/>
              </w:rPr>
            </w:pPr>
          </w:p>
        </w:tc>
        <w:tc>
          <w:tcPr>
            <w:tcW w:w="1005" w:type="dxa"/>
            <w:vMerge w:val="continue"/>
            <w:shd w:val="clear" w:color="auto" w:fill="auto"/>
            <w:vAlign w:val="center"/>
          </w:tcPr>
          <w:p>
            <w:pPr>
              <w:widowControl/>
              <w:jc w:val="left"/>
              <w:rPr>
                <w:rFonts w:ascii="仿宋_GB2312" w:eastAsia="仿宋_GB2312"/>
                <w:color w:val="000000"/>
                <w:sz w:val="18"/>
                <w:szCs w:val="18"/>
              </w:rPr>
            </w:pP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1</w:t>
            </w:r>
          </w:p>
        </w:tc>
        <w:tc>
          <w:tcPr>
            <w:tcW w:w="735"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w:t>
            </w:r>
          </w:p>
        </w:tc>
        <w:tc>
          <w:tcPr>
            <w:tcW w:w="100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hint="eastAsia" w:ascii="仿宋_GB2312" w:eastAsia="仿宋_GB2312"/>
                <w:color w:val="000000"/>
                <w:sz w:val="18"/>
                <w:szCs w:val="18"/>
                <w:lang w:val="en-US" w:eastAsia="zh-CN"/>
              </w:rPr>
            </w:pPr>
            <w:r>
              <w:rPr>
                <w:rFonts w:ascii="仿宋_GB2312" w:eastAsia="仿宋_GB2312"/>
                <w:color w:val="000000"/>
                <w:sz w:val="18"/>
                <w:szCs w:val="18"/>
              </w:rPr>
              <w:t>1</w:t>
            </w:r>
            <w:r>
              <w:rPr>
                <w:rFonts w:hint="eastAsia" w:ascii="仿宋_GB2312" w:eastAsia="仿宋_GB2312"/>
                <w:color w:val="000000"/>
                <w:sz w:val="18"/>
                <w:szCs w:val="18"/>
                <w:lang w:val="en-US" w:eastAsia="zh-CN"/>
              </w:rPr>
              <w:t>2</w:t>
            </w:r>
          </w:p>
        </w:tc>
        <w:tc>
          <w:tcPr>
            <w:tcW w:w="735" w:type="dxa"/>
            <w:vMerge w:val="continue"/>
            <w:shd w:val="clear" w:color="auto" w:fill="auto"/>
            <w:vAlign w:val="center"/>
          </w:tcPr>
          <w:p>
            <w:pPr>
              <w:widowControl/>
              <w:jc w:val="center"/>
              <w:rPr>
                <w:rFonts w:ascii="仿宋_GB2312" w:eastAsia="仿宋_GB2312"/>
                <w:color w:val="000000"/>
                <w:sz w:val="18"/>
                <w:szCs w:val="18"/>
              </w:rPr>
            </w:pPr>
          </w:p>
        </w:tc>
        <w:tc>
          <w:tcPr>
            <w:tcW w:w="10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66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20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1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48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sz w:val="18"/>
                <w:szCs w:val="18"/>
                <w:lang w:eastAsia="zh-CN"/>
              </w:rPr>
              <w:t>吴阳镇农业农村办公室</w:t>
            </w:r>
            <w:r>
              <w:rPr>
                <w:rFonts w:hint="eastAsia" w:ascii="仿宋_GB2312" w:eastAsia="仿宋_GB2312"/>
                <w:sz w:val="18"/>
                <w:szCs w:val="18"/>
              </w:rPr>
              <w:t>、</w:t>
            </w:r>
            <w:r>
              <w:rPr>
                <w:rFonts w:hint="eastAsia" w:ascii="仿宋_GB2312" w:eastAsia="仿宋_GB2312"/>
                <w:sz w:val="18"/>
                <w:szCs w:val="18"/>
                <w:lang w:eastAsia="zh-CN"/>
              </w:rPr>
              <w:t>村（居）委会</w:t>
            </w:r>
          </w:p>
        </w:tc>
        <w:tc>
          <w:tcPr>
            <w:tcW w:w="1800"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70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25"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5" w:type="dxa"/>
            <w:shd w:val="clear" w:color="auto" w:fill="auto"/>
            <w:vAlign w:val="center"/>
          </w:tcPr>
          <w:p>
            <w:pPr>
              <w:widowControl/>
              <w:jc w:val="center"/>
              <w:rPr>
                <w:rFonts w:ascii="仿宋_GB2312" w:eastAsia="仿宋_GB2312"/>
                <w:color w:val="000000"/>
                <w:sz w:val="18"/>
                <w:szCs w:val="18"/>
              </w:rPr>
            </w:pPr>
          </w:p>
        </w:tc>
        <w:tc>
          <w:tcPr>
            <w:tcW w:w="571" w:type="dxa"/>
            <w:shd w:val="clear" w:color="auto" w:fill="auto"/>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adjustRightInd w:val="0"/>
        <w:snapToGrid w:val="0"/>
        <w:spacing w:line="600" w:lineRule="exact"/>
        <w:jc w:val="left"/>
        <w:rPr>
          <w:rFonts w:ascii="方正小标宋_GBK" w:hAnsi="方正小标宋_GBK" w:eastAsia="方正小标宋_GBK"/>
          <w:sz w:val="30"/>
        </w:rPr>
      </w:pPr>
    </w:p>
    <w:p>
      <w:pPr>
        <w:adjustRightInd w:val="0"/>
        <w:snapToGrid w:val="0"/>
        <w:spacing w:line="600" w:lineRule="exact"/>
        <w:jc w:val="left"/>
        <w:rPr>
          <w:rFonts w:ascii="方正小标宋_GBK" w:hAnsi="方正小标宋_GBK" w:eastAsia="方正小标宋_GBK"/>
          <w:sz w:val="30"/>
        </w:rPr>
      </w:pPr>
    </w:p>
    <w:p>
      <w:pPr>
        <w:pStyle w:val="2"/>
        <w:jc w:val="center"/>
        <w:rPr>
          <w:rFonts w:ascii="方正小标宋_GBK" w:hAnsi="方正小标宋_GBK" w:eastAsia="方正小标宋_GBK"/>
          <w:b w:val="0"/>
          <w:bCs w:val="0"/>
          <w:color w:val="auto"/>
          <w:sz w:val="30"/>
        </w:rPr>
      </w:pPr>
      <w:bookmarkStart w:id="7" w:name="_Toc13363"/>
      <w:bookmarkStart w:id="8" w:name="_Toc24724710"/>
      <w:r>
        <w:rPr>
          <w:rFonts w:hint="eastAsia" w:ascii="方正小标宋_GBK" w:hAnsi="方正小标宋_GBK" w:eastAsia="方正小标宋_GBK"/>
          <w:b w:val="0"/>
          <w:bCs w:val="0"/>
          <w:color w:val="auto"/>
          <w:sz w:val="30"/>
        </w:rPr>
        <w:t>（五）公共法律服务领域基层政务公开标准目录</w:t>
      </w:r>
      <w:bookmarkEnd w:id="7"/>
      <w:bookmarkEnd w:id="8"/>
    </w:p>
    <w:tbl>
      <w:tblPr>
        <w:tblStyle w:val="10"/>
        <w:tblW w:w="16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10"/>
        <w:gridCol w:w="850"/>
        <w:gridCol w:w="851"/>
        <w:gridCol w:w="1910"/>
        <w:gridCol w:w="2551"/>
        <w:gridCol w:w="1218"/>
        <w:gridCol w:w="1134"/>
        <w:gridCol w:w="2127"/>
        <w:gridCol w:w="850"/>
        <w:gridCol w:w="851"/>
        <w:gridCol w:w="567"/>
        <w:gridCol w:w="708"/>
        <w:gridCol w:w="567"/>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663" w:type="dxa"/>
            <w:vMerge w:val="restart"/>
            <w:vAlign w:val="center"/>
          </w:tcPr>
          <w:p>
            <w:pPr>
              <w:widowControl/>
              <w:jc w:val="center"/>
              <w:rPr>
                <w:rFonts w:ascii="Times New Roman" w:hAnsi="Times New Roman" w:eastAsia="宋体"/>
                <w:color w:val="auto"/>
                <w:kern w:val="0"/>
                <w:sz w:val="22"/>
              </w:rPr>
            </w:pPr>
            <w:r>
              <w:rPr>
                <w:rFonts w:ascii="黑体" w:hAnsi="宋体" w:eastAsia="黑体" w:cs="宋体"/>
                <w:color w:val="auto"/>
                <w:kern w:val="0"/>
                <w:sz w:val="22"/>
              </w:rPr>
              <w:t>序号</w:t>
            </w:r>
          </w:p>
        </w:tc>
        <w:tc>
          <w:tcPr>
            <w:tcW w:w="710" w:type="dxa"/>
            <w:vMerge w:val="restart"/>
            <w:vAlign w:val="center"/>
          </w:tcPr>
          <w:p>
            <w:pPr>
              <w:widowControl/>
              <w:ind w:firstLine="1295" w:firstLineChars="589"/>
              <w:jc w:val="center"/>
              <w:rPr>
                <w:rFonts w:ascii="黑体" w:hAnsi="宋体" w:eastAsia="黑体" w:cs="宋体"/>
                <w:color w:val="auto"/>
                <w:kern w:val="0"/>
                <w:sz w:val="22"/>
              </w:rPr>
            </w:pPr>
            <w:r>
              <w:rPr>
                <w:rFonts w:hint="eastAsia" w:ascii="黑体" w:hAnsi="宋体" w:eastAsia="黑体" w:cs="宋体"/>
                <w:color w:val="auto"/>
                <w:kern w:val="0"/>
                <w:sz w:val="22"/>
              </w:rPr>
              <w:t>对相应领域</w:t>
            </w:r>
          </w:p>
        </w:tc>
        <w:tc>
          <w:tcPr>
            <w:tcW w:w="170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公开事项</w:t>
            </w:r>
          </w:p>
        </w:tc>
        <w:tc>
          <w:tcPr>
            <w:tcW w:w="1910"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公开内容（要素）</w:t>
            </w:r>
          </w:p>
        </w:tc>
        <w:tc>
          <w:tcPr>
            <w:tcW w:w="2551"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公开依据</w:t>
            </w:r>
          </w:p>
        </w:tc>
        <w:tc>
          <w:tcPr>
            <w:tcW w:w="1218"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公开时限</w:t>
            </w:r>
          </w:p>
        </w:tc>
        <w:tc>
          <w:tcPr>
            <w:tcW w:w="1134"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公开主体</w:t>
            </w:r>
          </w:p>
        </w:tc>
        <w:tc>
          <w:tcPr>
            <w:tcW w:w="2127" w:type="dxa"/>
            <w:vMerge w:val="restart"/>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公开渠道和载体</w:t>
            </w:r>
          </w:p>
        </w:tc>
        <w:tc>
          <w:tcPr>
            <w:tcW w:w="1701"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公开对象</w:t>
            </w:r>
          </w:p>
        </w:tc>
        <w:tc>
          <w:tcPr>
            <w:tcW w:w="1275"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公开方式</w:t>
            </w:r>
          </w:p>
        </w:tc>
        <w:tc>
          <w:tcPr>
            <w:tcW w:w="1203" w:type="dxa"/>
            <w:gridSpan w:val="2"/>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663" w:type="dxa"/>
            <w:vMerge w:val="continue"/>
            <w:vAlign w:val="center"/>
          </w:tcPr>
          <w:p>
            <w:pPr>
              <w:widowControl/>
              <w:jc w:val="left"/>
              <w:rPr>
                <w:rFonts w:ascii="Times New Roman" w:hAnsi="Times New Roman" w:eastAsia="宋体"/>
                <w:color w:val="auto"/>
                <w:kern w:val="0"/>
                <w:sz w:val="22"/>
              </w:rPr>
            </w:pPr>
          </w:p>
        </w:tc>
        <w:tc>
          <w:tcPr>
            <w:tcW w:w="710" w:type="dxa"/>
            <w:vMerge w:val="continue"/>
          </w:tcPr>
          <w:p>
            <w:pPr>
              <w:widowControl/>
              <w:ind w:firstLine="1295" w:firstLineChars="589"/>
              <w:jc w:val="center"/>
              <w:rPr>
                <w:rFonts w:ascii="黑体" w:hAnsi="宋体" w:eastAsia="黑体" w:cs="宋体"/>
                <w:color w:val="auto"/>
                <w:kern w:val="0"/>
                <w:sz w:val="22"/>
              </w:rPr>
            </w:pPr>
          </w:p>
        </w:tc>
        <w:tc>
          <w:tcPr>
            <w:tcW w:w="85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一级事项</w:t>
            </w:r>
          </w:p>
        </w:tc>
        <w:tc>
          <w:tcPr>
            <w:tcW w:w="8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二级事项</w:t>
            </w:r>
          </w:p>
        </w:tc>
        <w:tc>
          <w:tcPr>
            <w:tcW w:w="1910" w:type="dxa"/>
            <w:vMerge w:val="continue"/>
            <w:vAlign w:val="center"/>
          </w:tcPr>
          <w:p>
            <w:pPr>
              <w:widowControl/>
              <w:jc w:val="left"/>
              <w:rPr>
                <w:rFonts w:ascii="黑体" w:hAnsi="宋体" w:eastAsia="黑体" w:cs="宋体"/>
                <w:color w:val="auto"/>
                <w:kern w:val="0"/>
                <w:sz w:val="22"/>
              </w:rPr>
            </w:pPr>
          </w:p>
        </w:tc>
        <w:tc>
          <w:tcPr>
            <w:tcW w:w="2551" w:type="dxa"/>
            <w:vMerge w:val="continue"/>
            <w:vAlign w:val="center"/>
          </w:tcPr>
          <w:p>
            <w:pPr>
              <w:widowControl/>
              <w:jc w:val="left"/>
              <w:rPr>
                <w:rFonts w:ascii="黑体" w:hAnsi="宋体" w:eastAsia="黑体" w:cs="宋体"/>
                <w:color w:val="auto"/>
                <w:kern w:val="0"/>
                <w:sz w:val="22"/>
              </w:rPr>
            </w:pPr>
          </w:p>
        </w:tc>
        <w:tc>
          <w:tcPr>
            <w:tcW w:w="1218" w:type="dxa"/>
            <w:vMerge w:val="continue"/>
            <w:vAlign w:val="center"/>
          </w:tcPr>
          <w:p>
            <w:pPr>
              <w:widowControl/>
              <w:jc w:val="left"/>
              <w:rPr>
                <w:rFonts w:ascii="黑体" w:hAnsi="宋体" w:eastAsia="黑体" w:cs="宋体"/>
                <w:color w:val="auto"/>
                <w:kern w:val="0"/>
                <w:sz w:val="22"/>
              </w:rPr>
            </w:pPr>
          </w:p>
        </w:tc>
        <w:tc>
          <w:tcPr>
            <w:tcW w:w="1134" w:type="dxa"/>
            <w:vMerge w:val="continue"/>
            <w:vAlign w:val="center"/>
          </w:tcPr>
          <w:p>
            <w:pPr>
              <w:widowControl/>
              <w:jc w:val="left"/>
              <w:rPr>
                <w:rFonts w:ascii="黑体" w:hAnsi="宋体" w:eastAsia="黑体" w:cs="宋体"/>
                <w:color w:val="auto"/>
                <w:kern w:val="0"/>
                <w:sz w:val="22"/>
              </w:rPr>
            </w:pPr>
          </w:p>
        </w:tc>
        <w:tc>
          <w:tcPr>
            <w:tcW w:w="2127" w:type="dxa"/>
            <w:vMerge w:val="continue"/>
            <w:vAlign w:val="center"/>
          </w:tcPr>
          <w:p>
            <w:pPr>
              <w:widowControl/>
              <w:jc w:val="left"/>
              <w:rPr>
                <w:rFonts w:ascii="黑体" w:hAnsi="宋体" w:eastAsia="黑体" w:cs="宋体"/>
                <w:color w:val="auto"/>
                <w:kern w:val="0"/>
                <w:sz w:val="22"/>
              </w:rPr>
            </w:pPr>
          </w:p>
        </w:tc>
        <w:tc>
          <w:tcPr>
            <w:tcW w:w="850"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全社会</w:t>
            </w:r>
          </w:p>
        </w:tc>
        <w:tc>
          <w:tcPr>
            <w:tcW w:w="851"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特定群众</w:t>
            </w:r>
          </w:p>
        </w:tc>
        <w:tc>
          <w:tcPr>
            <w:tcW w:w="56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主动</w:t>
            </w:r>
          </w:p>
        </w:tc>
        <w:tc>
          <w:tcPr>
            <w:tcW w:w="708"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依申请公开</w:t>
            </w:r>
          </w:p>
        </w:tc>
        <w:tc>
          <w:tcPr>
            <w:tcW w:w="567" w:type="dxa"/>
            <w:vAlign w:val="center"/>
          </w:tcPr>
          <w:p>
            <w:pPr>
              <w:widowControl/>
              <w:jc w:val="center"/>
              <w:rPr>
                <w:rFonts w:ascii="黑体" w:hAnsi="宋体" w:eastAsia="黑体" w:cs="宋体"/>
                <w:color w:val="auto"/>
                <w:kern w:val="0"/>
                <w:sz w:val="22"/>
              </w:rPr>
            </w:pPr>
            <w:r>
              <w:rPr>
                <w:rFonts w:hint="eastAsia" w:ascii="黑体" w:hAnsi="宋体" w:eastAsia="黑体" w:cs="宋体"/>
                <w:color w:val="auto"/>
                <w:kern w:val="0"/>
                <w:sz w:val="22"/>
              </w:rPr>
              <w:t>县级</w:t>
            </w:r>
          </w:p>
        </w:tc>
        <w:tc>
          <w:tcPr>
            <w:tcW w:w="636"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jc w:val="center"/>
              <w:rPr>
                <w:rFonts w:ascii="黑体" w:hAnsi="宋体" w:eastAsia="黑体" w:cs="宋体"/>
                <w:color w:val="auto"/>
                <w:kern w:val="0"/>
                <w:sz w:val="22"/>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66"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1</w:t>
            </w:r>
          </w:p>
        </w:tc>
        <w:tc>
          <w:tcPr>
            <w:tcW w:w="710" w:type="dxa"/>
            <w:vMerge w:val="restart"/>
          </w:tcPr>
          <w:p>
            <w:pPr>
              <w:widowControl/>
              <w:ind w:firstLine="1060" w:firstLineChars="589"/>
              <w:jc w:val="center"/>
              <w:textAlignment w:val="cente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p>
          <w:p>
            <w:pPr>
              <w:rPr>
                <w:rFonts w:ascii="仿宋_GB2312" w:hAnsi="宋体" w:eastAsia="仿宋_GB2312"/>
                <w:color w:val="auto"/>
                <w:sz w:val="18"/>
                <w:szCs w:val="18"/>
              </w:rPr>
            </w:pPr>
            <w:r>
              <w:rPr>
                <w:rFonts w:hint="eastAsia" w:ascii="仿宋_GB2312" w:hAnsi="宋体" w:eastAsia="仿宋_GB2312"/>
                <w:color w:val="auto"/>
                <w:sz w:val="18"/>
                <w:szCs w:val="18"/>
              </w:rPr>
              <w:t>公共法律服务</w:t>
            </w:r>
          </w:p>
          <w:p>
            <w:pPr>
              <w:rPr>
                <w:rFonts w:ascii="仿宋_GB2312" w:hAnsi="宋体" w:eastAsia="仿宋_GB2312"/>
                <w:color w:val="auto"/>
                <w:sz w:val="18"/>
                <w:szCs w:val="18"/>
              </w:rPr>
            </w:pPr>
          </w:p>
          <w:p>
            <w:pPr>
              <w:rPr>
                <w:rFonts w:ascii="仿宋_GB2312" w:hAnsi="宋体" w:eastAsia="仿宋_GB2312"/>
                <w:color w:val="auto"/>
                <w:sz w:val="18"/>
                <w:szCs w:val="18"/>
              </w:rPr>
            </w:pPr>
          </w:p>
        </w:tc>
        <w:tc>
          <w:tcPr>
            <w:tcW w:w="850" w:type="dxa"/>
            <w:vMerge w:val="restart"/>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法治宣传教育</w:t>
            </w: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法律知识普及服务</w:t>
            </w:r>
          </w:p>
        </w:tc>
        <w:tc>
          <w:tcPr>
            <w:tcW w:w="1910"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法律法规资讯；普法动态资讯</w:t>
            </w:r>
          </w:p>
        </w:tc>
        <w:tc>
          <w:tcPr>
            <w:tcW w:w="2551" w:type="dxa"/>
            <w:vMerge w:val="restart"/>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《中共中央、国务院转发&lt;中央宣传部、司法部关于在公民中开展法治宣传教育的第七个五年规划（2016－2020年）&gt;》、</w:t>
            </w:r>
          </w:p>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广东省“七五”普法规划</w:t>
            </w:r>
          </w:p>
        </w:tc>
        <w:tc>
          <w:tcPr>
            <w:tcW w:w="1218" w:type="dxa"/>
            <w:vMerge w:val="restart"/>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Merge w:val="restart"/>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jc w:val="center"/>
              <w:rPr>
                <w:rFonts w:ascii="仿宋_GB2312" w:hAnsi="宋体" w:eastAsia="仿宋_GB2312"/>
                <w:color w:val="auto"/>
                <w:sz w:val="18"/>
                <w:szCs w:val="18"/>
              </w:rPr>
            </w:pPr>
          </w:p>
        </w:tc>
        <w:tc>
          <w:tcPr>
            <w:tcW w:w="850"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widowControl/>
              <w:jc w:val="center"/>
              <w:textAlignment w:val="center"/>
              <w:rPr>
                <w:rFonts w:ascii="仿宋_GB2312" w:hAnsi="宋体" w:eastAsia="仿宋_GB2312"/>
                <w:color w:val="auto"/>
                <w:sz w:val="18"/>
                <w:szCs w:val="18"/>
              </w:rPr>
            </w:pPr>
          </w:p>
        </w:tc>
        <w:tc>
          <w:tcPr>
            <w:tcW w:w="636" w:type="dxa"/>
          </w:tcPr>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color w:val="auto"/>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2</w:t>
            </w:r>
          </w:p>
        </w:tc>
        <w:tc>
          <w:tcPr>
            <w:tcW w:w="710" w:type="dxa"/>
            <w:vMerge w:val="continue"/>
          </w:tcPr>
          <w:p>
            <w:pPr>
              <w:rPr>
                <w:rFonts w:ascii="仿宋_GB2312" w:hAnsi="宋体" w:eastAsia="仿宋_GB2312"/>
                <w:color w:val="auto"/>
                <w:sz w:val="18"/>
                <w:szCs w:val="18"/>
              </w:rPr>
            </w:pPr>
          </w:p>
        </w:tc>
        <w:tc>
          <w:tcPr>
            <w:tcW w:w="850" w:type="dxa"/>
            <w:vMerge w:val="continue"/>
            <w:vAlign w:val="center"/>
          </w:tcPr>
          <w:p>
            <w:pPr>
              <w:jc w:val="center"/>
              <w:rPr>
                <w:rFonts w:ascii="仿宋_GB2312" w:hAnsi="宋体" w:eastAsia="仿宋_GB2312"/>
                <w:color w:val="auto"/>
                <w:sz w:val="18"/>
                <w:szCs w:val="18"/>
              </w:rPr>
            </w:pP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推广法治文化服务</w:t>
            </w:r>
          </w:p>
        </w:tc>
        <w:tc>
          <w:tcPr>
            <w:tcW w:w="191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辖区内法治文化阵地信息；法治文化作品、产品</w:t>
            </w:r>
          </w:p>
        </w:tc>
        <w:tc>
          <w:tcPr>
            <w:tcW w:w="2551" w:type="dxa"/>
            <w:vMerge w:val="continue"/>
            <w:vAlign w:val="center"/>
          </w:tcPr>
          <w:p>
            <w:pPr>
              <w:rPr>
                <w:rFonts w:ascii="仿宋_GB2312" w:hAnsi="宋体" w:eastAsia="仿宋_GB2312"/>
                <w:color w:val="auto"/>
                <w:sz w:val="18"/>
                <w:szCs w:val="18"/>
              </w:rPr>
            </w:pPr>
          </w:p>
        </w:tc>
        <w:tc>
          <w:tcPr>
            <w:tcW w:w="1218" w:type="dxa"/>
            <w:vMerge w:val="continue"/>
            <w:vAlign w:val="center"/>
          </w:tcPr>
          <w:p>
            <w:pPr>
              <w:rPr>
                <w:rFonts w:ascii="仿宋_GB2312" w:hAnsi="宋体" w:eastAsia="仿宋_GB2312"/>
                <w:color w:val="auto"/>
                <w:sz w:val="18"/>
                <w:szCs w:val="18"/>
              </w:rPr>
            </w:pP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Merge w:val="continue"/>
            <w:vAlign w:val="center"/>
          </w:tcPr>
          <w:p>
            <w:pPr>
              <w:widowControl/>
              <w:jc w:val="center"/>
              <w:textAlignment w:val="cente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p>
        </w:tc>
        <w:tc>
          <w:tcPr>
            <w:tcW w:w="636" w:type="dxa"/>
          </w:tcPr>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color w:val="auto"/>
              </w:rPr>
            </w:pPr>
            <w:r>
              <w:rPr>
                <w:rFonts w:hint="eastAsia" w:ascii="仿宋_GB2312" w:hAnsi="宋体" w:eastAsia="仿宋_GB2312"/>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63"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rPr>
              <w:t>3</w:t>
            </w:r>
          </w:p>
        </w:tc>
        <w:tc>
          <w:tcPr>
            <w:tcW w:w="710" w:type="dxa"/>
            <w:vMerge w:val="continue"/>
          </w:tcPr>
          <w:p>
            <w:pP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法律咨询服务</w:t>
            </w:r>
          </w:p>
        </w:tc>
        <w:tc>
          <w:tcPr>
            <w:tcW w:w="851" w:type="dxa"/>
            <w:vAlign w:val="center"/>
          </w:tcPr>
          <w:p>
            <w:pPr>
              <w:widowControl/>
              <w:textAlignment w:val="center"/>
              <w:rPr>
                <w:rFonts w:ascii="仿宋_GB2312" w:hAnsi="宋体" w:eastAsia="仿宋_GB2312"/>
                <w:color w:val="auto"/>
                <w:sz w:val="18"/>
                <w:szCs w:val="18"/>
              </w:rPr>
            </w:pPr>
            <w:r>
              <w:rPr>
                <w:rFonts w:hint="eastAsia" w:ascii="仿宋_GB2312" w:hAnsi="宋体" w:eastAsia="仿宋_GB2312"/>
                <w:color w:val="auto"/>
                <w:sz w:val="18"/>
                <w:szCs w:val="18"/>
              </w:rPr>
              <w:t>法律法规咨询服务</w:t>
            </w:r>
          </w:p>
        </w:tc>
        <w:tc>
          <w:tcPr>
            <w:tcW w:w="1910" w:type="dxa"/>
            <w:vAlign w:val="center"/>
          </w:tcPr>
          <w:p>
            <w:pPr>
              <w:tabs>
                <w:tab w:val="center" w:pos="4153"/>
                <w:tab w:val="right" w:pos="8306"/>
              </w:tabs>
              <w:snapToGrid w:val="0"/>
              <w:spacing w:line="360" w:lineRule="auto"/>
              <w:rPr>
                <w:rFonts w:ascii="仿宋_GB2312" w:hAnsi="宋体" w:eastAsia="仿宋_GB2312"/>
                <w:color w:val="auto"/>
                <w:sz w:val="18"/>
                <w:szCs w:val="18"/>
              </w:rPr>
            </w:pPr>
            <w:r>
              <w:rPr>
                <w:rFonts w:hint="eastAsia" w:ascii="仿宋_GB2312" w:hAnsi="宋体" w:eastAsia="仿宋_GB2312"/>
                <w:color w:val="auto"/>
                <w:sz w:val="18"/>
                <w:szCs w:val="18"/>
              </w:rPr>
              <w:t>公共法律服务实体平台、热线平台、网络平台咨询服务</w:t>
            </w:r>
          </w:p>
        </w:tc>
        <w:tc>
          <w:tcPr>
            <w:tcW w:w="2551"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《中华人民共和国政府信息公开条例》（中华人民共和国国务院令第711号）</w:t>
            </w:r>
          </w:p>
        </w:tc>
        <w:tc>
          <w:tcPr>
            <w:tcW w:w="1218" w:type="dxa"/>
            <w:vAlign w:val="center"/>
          </w:tcPr>
          <w:p>
            <w:pPr>
              <w:rPr>
                <w:rFonts w:ascii="仿宋_GB2312" w:hAnsi="宋体" w:eastAsia="仿宋_GB2312"/>
                <w:color w:val="auto"/>
                <w:sz w:val="18"/>
                <w:szCs w:val="18"/>
              </w:rPr>
            </w:pPr>
            <w:r>
              <w:rPr>
                <w:rFonts w:hint="eastAsia" w:ascii="仿宋_GB2312" w:hAnsi="宋体" w:eastAsia="仿宋_GB2312"/>
                <w:color w:val="auto"/>
                <w:sz w:val="18"/>
                <w:szCs w:val="18"/>
              </w:rPr>
              <w:t>信息形成或变更之日起2</w:t>
            </w:r>
            <w:r>
              <w:rPr>
                <w:rFonts w:ascii="仿宋_GB2312" w:hAnsi="宋体" w:eastAsia="仿宋_GB2312"/>
                <w:color w:val="auto"/>
                <w:sz w:val="18"/>
                <w:szCs w:val="18"/>
              </w:rPr>
              <w:t>0</w:t>
            </w:r>
            <w:r>
              <w:rPr>
                <w:rFonts w:hint="eastAsia" w:ascii="仿宋_GB2312" w:hAnsi="宋体" w:eastAsia="仿宋_GB2312"/>
                <w:color w:val="auto"/>
                <w:sz w:val="18"/>
                <w:szCs w:val="18"/>
              </w:rPr>
              <w:t>个工作日内</w:t>
            </w:r>
          </w:p>
        </w:tc>
        <w:tc>
          <w:tcPr>
            <w:tcW w:w="1134" w:type="dxa"/>
            <w:vAlign w:val="center"/>
          </w:tcPr>
          <w:p>
            <w:pPr>
              <w:widowControl/>
              <w:jc w:val="center"/>
              <w:textAlignment w:val="center"/>
              <w:rPr>
                <w:rFonts w:ascii="仿宋_GB2312" w:hAnsi="宋体" w:eastAsia="仿宋_GB2312"/>
                <w:color w:val="auto"/>
                <w:sz w:val="18"/>
                <w:szCs w:val="18"/>
              </w:rPr>
            </w:pPr>
            <w:r>
              <w:rPr>
                <w:rFonts w:hint="eastAsia" w:ascii="仿宋_GB2312" w:hAnsi="宋体" w:eastAsia="仿宋_GB2312"/>
                <w:color w:val="auto"/>
                <w:sz w:val="18"/>
                <w:szCs w:val="18"/>
                <w:lang w:eastAsia="zh-CN"/>
              </w:rPr>
              <w:t>吴阳镇</w:t>
            </w:r>
            <w:r>
              <w:rPr>
                <w:rFonts w:hint="eastAsia" w:ascii="仿宋_GB2312" w:hAnsi="宋体" w:eastAsia="仿宋_GB2312"/>
                <w:color w:val="auto"/>
                <w:sz w:val="18"/>
                <w:szCs w:val="18"/>
              </w:rPr>
              <w:t>综合治理办公室</w:t>
            </w:r>
          </w:p>
        </w:tc>
        <w:tc>
          <w:tcPr>
            <w:tcW w:w="212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■政府网站</w:t>
            </w:r>
          </w:p>
          <w:p>
            <w:pPr>
              <w:widowControl/>
              <w:jc w:val="center"/>
              <w:textAlignment w:val="center"/>
              <w:rPr>
                <w:rFonts w:ascii="仿宋_GB2312" w:hAnsi="宋体" w:eastAsia="仿宋_GB2312"/>
                <w:color w:val="auto"/>
                <w:sz w:val="18"/>
                <w:szCs w:val="18"/>
              </w:rPr>
            </w:pPr>
          </w:p>
        </w:tc>
        <w:tc>
          <w:tcPr>
            <w:tcW w:w="850"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851"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8" w:type="dxa"/>
            <w:vAlign w:val="center"/>
          </w:tcPr>
          <w:p>
            <w:pPr>
              <w:jc w:val="center"/>
              <w:rPr>
                <w:rFonts w:ascii="仿宋_GB2312" w:hAnsi="宋体" w:eastAsia="仿宋_GB2312"/>
                <w:color w:val="auto"/>
                <w:sz w:val="18"/>
                <w:szCs w:val="18"/>
              </w:rPr>
            </w:pPr>
          </w:p>
        </w:tc>
        <w:tc>
          <w:tcPr>
            <w:tcW w:w="567" w:type="dxa"/>
            <w:vAlign w:val="center"/>
          </w:tcPr>
          <w:p>
            <w:pPr>
              <w:jc w:val="center"/>
              <w:rPr>
                <w:rFonts w:ascii="仿宋_GB2312" w:hAnsi="宋体" w:eastAsia="仿宋_GB2312"/>
                <w:color w:val="auto"/>
                <w:sz w:val="18"/>
                <w:szCs w:val="18"/>
              </w:rPr>
            </w:pPr>
          </w:p>
        </w:tc>
        <w:tc>
          <w:tcPr>
            <w:tcW w:w="636" w:type="dxa"/>
          </w:tcPr>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rFonts w:ascii="仿宋_GB2312" w:hAnsi="宋体" w:eastAsia="仿宋_GB2312"/>
                <w:color w:val="auto"/>
                <w:sz w:val="18"/>
                <w:szCs w:val="18"/>
              </w:rPr>
            </w:pPr>
          </w:p>
          <w:p>
            <w:pPr>
              <w:jc w:val="center"/>
              <w:rPr>
                <w:color w:val="auto"/>
              </w:rPr>
            </w:pPr>
            <w:r>
              <w:rPr>
                <w:rFonts w:hint="eastAsia" w:ascii="仿宋_GB2312" w:hAnsi="宋体" w:eastAsia="仿宋_GB2312"/>
                <w:color w:val="auto"/>
                <w:sz w:val="18"/>
                <w:szCs w:val="18"/>
              </w:rPr>
              <w:t>√</w:t>
            </w:r>
          </w:p>
        </w:tc>
      </w:tr>
    </w:tbl>
    <w:p>
      <w:pPr>
        <w:pStyle w:val="2"/>
        <w:jc w:val="center"/>
        <w:rPr>
          <w:rFonts w:ascii="方正小标宋_GBK" w:hAnsi="方正小标宋_GBK" w:eastAsia="方正小标宋_GBK"/>
          <w:b w:val="0"/>
          <w:bCs w:val="0"/>
          <w:sz w:val="30"/>
        </w:rPr>
      </w:pPr>
      <w:bookmarkStart w:id="9" w:name="_Toc3876"/>
      <w:r>
        <w:rPr>
          <w:rFonts w:hint="eastAsia" w:ascii="方正小标宋_GBK" w:hAnsi="方正小标宋_GBK" w:eastAsia="方正小标宋_GBK"/>
          <w:b w:val="0"/>
          <w:bCs w:val="0"/>
          <w:sz w:val="30"/>
        </w:rPr>
        <w:t>（六）公共文化服务领域基层政务公开标准目录</w:t>
      </w:r>
      <w:bookmarkEnd w:id="9"/>
    </w:p>
    <w:tbl>
      <w:tblPr>
        <w:tblStyle w:val="10"/>
        <w:tblW w:w="16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4"/>
        <w:gridCol w:w="851"/>
        <w:gridCol w:w="1285"/>
        <w:gridCol w:w="1417"/>
        <w:gridCol w:w="3686"/>
        <w:gridCol w:w="992"/>
        <w:gridCol w:w="992"/>
        <w:gridCol w:w="1985"/>
        <w:gridCol w:w="567"/>
        <w:gridCol w:w="709"/>
        <w:gridCol w:w="567"/>
        <w:gridCol w:w="708"/>
        <w:gridCol w:w="567"/>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26" w:type="dxa"/>
            <w:vMerge w:val="restart"/>
            <w:vAlign w:val="center"/>
          </w:tcPr>
          <w:p>
            <w:pPr>
              <w:widowControl/>
              <w:jc w:val="center"/>
              <w:rPr>
                <w:rFonts w:ascii="Times New Roman" w:hAnsi="Times New Roman" w:eastAsia="宋体"/>
                <w:kern w:val="0"/>
                <w:sz w:val="22"/>
              </w:rPr>
            </w:pPr>
            <w:r>
              <w:rPr>
                <w:rFonts w:ascii="黑体" w:hAnsi="宋体" w:eastAsia="黑体" w:cs="宋体"/>
                <w:kern w:val="0"/>
                <w:sz w:val="22"/>
              </w:rPr>
              <w:t>序号</w:t>
            </w:r>
          </w:p>
        </w:tc>
        <w:tc>
          <w:tcPr>
            <w:tcW w:w="664" w:type="dxa"/>
            <w:vMerge w:val="restart"/>
            <w:vAlign w:val="center"/>
          </w:tcPr>
          <w:p>
            <w:pPr>
              <w:widowControl/>
              <w:ind w:firstLine="1295" w:firstLineChars="589"/>
              <w:jc w:val="center"/>
              <w:rPr>
                <w:rFonts w:ascii="黑体" w:hAnsi="宋体" w:eastAsia="黑体" w:cs="宋体"/>
                <w:kern w:val="0"/>
                <w:sz w:val="22"/>
              </w:rPr>
            </w:pPr>
            <w:r>
              <w:rPr>
                <w:rFonts w:hint="eastAsia" w:ascii="黑体" w:hAnsi="宋体" w:eastAsia="黑体" w:cs="宋体"/>
                <w:kern w:val="0"/>
                <w:sz w:val="22"/>
              </w:rPr>
              <w:t>对相应领域</w:t>
            </w:r>
          </w:p>
        </w:tc>
        <w:tc>
          <w:tcPr>
            <w:tcW w:w="213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41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36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9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98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9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6" w:type="dxa"/>
            <w:vMerge w:val="continue"/>
            <w:vAlign w:val="center"/>
          </w:tcPr>
          <w:p>
            <w:pPr>
              <w:widowControl/>
              <w:jc w:val="left"/>
              <w:rPr>
                <w:rFonts w:ascii="Times New Roman" w:hAnsi="Times New Roman" w:eastAsia="宋体"/>
                <w:kern w:val="0"/>
                <w:sz w:val="22"/>
              </w:rPr>
            </w:pPr>
          </w:p>
        </w:tc>
        <w:tc>
          <w:tcPr>
            <w:tcW w:w="664" w:type="dxa"/>
            <w:vMerge w:val="continue"/>
          </w:tcPr>
          <w:p>
            <w:pPr>
              <w:widowControl/>
              <w:ind w:firstLine="1295" w:firstLineChars="589"/>
              <w:jc w:val="center"/>
              <w:rPr>
                <w:rFonts w:ascii="黑体" w:hAnsi="宋体" w:eastAsia="黑体" w:cs="宋体"/>
                <w:kern w:val="0"/>
                <w:sz w:val="22"/>
              </w:rPr>
            </w:pPr>
          </w:p>
        </w:tc>
        <w:tc>
          <w:tcPr>
            <w:tcW w:w="8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8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417" w:type="dxa"/>
            <w:vMerge w:val="continue"/>
            <w:vAlign w:val="center"/>
          </w:tcPr>
          <w:p>
            <w:pPr>
              <w:widowControl/>
              <w:jc w:val="left"/>
              <w:rPr>
                <w:rFonts w:ascii="黑体" w:hAnsi="宋体" w:eastAsia="黑体" w:cs="宋体"/>
                <w:kern w:val="0"/>
                <w:sz w:val="22"/>
              </w:rPr>
            </w:pPr>
          </w:p>
        </w:tc>
        <w:tc>
          <w:tcPr>
            <w:tcW w:w="3686"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992" w:type="dxa"/>
            <w:vMerge w:val="continue"/>
            <w:vAlign w:val="center"/>
          </w:tcPr>
          <w:p>
            <w:pPr>
              <w:widowControl/>
              <w:jc w:val="left"/>
              <w:rPr>
                <w:rFonts w:ascii="黑体" w:hAnsi="宋体" w:eastAsia="黑体" w:cs="宋体"/>
                <w:kern w:val="0"/>
                <w:sz w:val="22"/>
              </w:rPr>
            </w:pPr>
          </w:p>
        </w:tc>
        <w:tc>
          <w:tcPr>
            <w:tcW w:w="1985" w:type="dxa"/>
            <w:vMerge w:val="continue"/>
            <w:vAlign w:val="center"/>
          </w:tcPr>
          <w:p>
            <w:pPr>
              <w:widowControl/>
              <w:jc w:val="left"/>
              <w:rPr>
                <w:rFonts w:ascii="黑体" w:hAnsi="宋体" w:eastAsia="黑体" w:cs="宋体"/>
                <w:kern w:val="0"/>
                <w:sz w:val="22"/>
              </w:rPr>
            </w:pP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31"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664" w:type="dxa"/>
            <w:vMerge w:val="restart"/>
          </w:tcPr>
          <w:p>
            <w:pPr>
              <w:widowControl/>
              <w:ind w:firstLine="1060" w:firstLineChars="589"/>
              <w:jc w:val="center"/>
              <w:textAlignment w:val="cente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r>
              <w:rPr>
                <w:rFonts w:hint="eastAsia" w:ascii="仿宋_GB2312" w:hAnsi="宋体" w:eastAsia="仿宋_GB2312"/>
                <w:sz w:val="18"/>
                <w:szCs w:val="18"/>
              </w:rPr>
              <w:t>公共文化服务</w:t>
            </w:r>
          </w:p>
          <w:p>
            <w:pPr>
              <w:ind w:firstLine="1060" w:firstLineChars="589"/>
              <w:jc w:val="center"/>
              <w:rPr>
                <w:rFonts w:ascii="仿宋_GB2312" w:hAnsi="宋体" w:eastAsia="仿宋_GB2312"/>
                <w:sz w:val="18"/>
                <w:szCs w:val="18"/>
              </w:rPr>
            </w:pPr>
            <w:r>
              <w:rPr>
                <w:rFonts w:ascii="仿宋_GB2312" w:hAnsi="Times New Roman" w:eastAsia="仿宋_GB2312"/>
                <w:sz w:val="18"/>
                <w:szCs w:val="18"/>
              </w:rPr>
              <w:t>6</w:t>
            </w:r>
          </w:p>
        </w:tc>
        <w:tc>
          <w:tcPr>
            <w:tcW w:w="85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公共文化</w:t>
            </w: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公共文化机构免费开放信息</w:t>
            </w:r>
          </w:p>
        </w:tc>
        <w:tc>
          <w:tcPr>
            <w:tcW w:w="1417" w:type="dxa"/>
            <w:vMerge w:val="restart"/>
            <w:vAlign w:val="center"/>
          </w:tcPr>
          <w:p>
            <w:pPr>
              <w:tabs>
                <w:tab w:val="center" w:pos="4153"/>
                <w:tab w:val="right" w:pos="8306"/>
              </w:tabs>
              <w:snapToGrid w:val="0"/>
              <w:spacing w:line="360" w:lineRule="auto"/>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p>
          <w:p>
            <w:pPr>
              <w:tabs>
                <w:tab w:val="center" w:pos="4153"/>
                <w:tab w:val="right" w:pos="8306"/>
              </w:tabs>
              <w:snapToGrid w:val="0"/>
              <w:spacing w:line="360" w:lineRule="auto"/>
              <w:rPr>
                <w:rFonts w:ascii="仿宋_GB2312" w:hAnsi="宋体" w:eastAsia="仿宋_GB2312"/>
                <w:sz w:val="18"/>
                <w:szCs w:val="18"/>
              </w:rPr>
            </w:pPr>
            <w:r>
              <w:rPr>
                <w:rFonts w:ascii="仿宋_GB2312" w:hAnsi="Times New Roman" w:eastAsia="仿宋_GB2312"/>
                <w:sz w:val="18"/>
                <w:szCs w:val="18"/>
              </w:rPr>
              <w:t>3.</w:t>
            </w:r>
            <w:r>
              <w:rPr>
                <w:rFonts w:hint="eastAsia" w:ascii="仿宋_GB2312" w:hAnsi="Times New Roman" w:eastAsia="仿宋_GB2312"/>
                <w:sz w:val="18"/>
                <w:szCs w:val="18"/>
              </w:rPr>
              <w:t>开放项目</w:t>
            </w:r>
            <w:r>
              <w:rPr>
                <w:rFonts w:hint="eastAsia"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.机构地址；</w:t>
            </w:r>
            <w:r>
              <w:rPr>
                <w:rFonts w:hint="eastAsia"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.联系电话；</w:t>
            </w:r>
            <w:r>
              <w:rPr>
                <w:rFonts w:hint="eastAsia" w:ascii="仿宋_GB2312" w:hAnsi="Times New Roman" w:eastAsia="仿宋_GB2312"/>
                <w:sz w:val="18"/>
                <w:szCs w:val="18"/>
              </w:rPr>
              <w:br w:type="textWrapping"/>
            </w:r>
            <w:r>
              <w:rPr>
                <w:rFonts w:ascii="仿宋_GB2312" w:hAnsi="Times New Roman" w:eastAsia="仿宋_GB2312"/>
                <w:sz w:val="18"/>
                <w:szCs w:val="18"/>
              </w:rPr>
              <w:t>6</w:t>
            </w:r>
            <w:r>
              <w:rPr>
                <w:rFonts w:hint="eastAsia" w:ascii="仿宋_GB2312" w:hAnsi="Times New Roman" w:eastAsia="仿宋_GB2312"/>
                <w:sz w:val="18"/>
                <w:szCs w:val="18"/>
              </w:rPr>
              <w:t>.临时停止开放信息</w:t>
            </w:r>
          </w:p>
        </w:tc>
        <w:tc>
          <w:tcPr>
            <w:tcW w:w="3686"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《公共文化服务保障法》、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信息形成或变更之日起2</w:t>
            </w:r>
            <w:r>
              <w:rPr>
                <w:rFonts w:ascii="仿宋_GB2312" w:hAnsi="宋体" w:eastAsia="仿宋_GB2312"/>
                <w:sz w:val="18"/>
                <w:szCs w:val="18"/>
              </w:rPr>
              <w:t>0</w:t>
            </w:r>
            <w:r>
              <w:rPr>
                <w:rFonts w:hint="eastAsia" w:ascii="仿宋_GB2312" w:hAnsi="宋体" w:eastAsia="仿宋_GB2312"/>
                <w:sz w:val="18"/>
                <w:szCs w:val="18"/>
              </w:rPr>
              <w:t>个工作日内</w:t>
            </w:r>
          </w:p>
        </w:tc>
        <w:tc>
          <w:tcPr>
            <w:tcW w:w="992" w:type="dxa"/>
            <w:vMerge w:val="restart"/>
            <w:vAlign w:val="center"/>
          </w:tcPr>
          <w:p>
            <w:pPr>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985" w:type="dxa"/>
            <w:vMerge w:val="restart"/>
            <w:vAlign w:val="center"/>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■政府网站</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p>
            <w:pPr>
              <w:widowControl/>
              <w:jc w:val="left"/>
              <w:textAlignment w:val="center"/>
              <w:rPr>
                <w:rFonts w:ascii="仿宋_GB2312" w:hAnsi="宋体" w:eastAsia="仿宋_GB2312"/>
                <w:sz w:val="18"/>
                <w:szCs w:val="18"/>
              </w:rPr>
            </w:pPr>
            <w:r>
              <w:rPr>
                <w:rFonts w:hint="eastAsia" w:ascii="仿宋_GB2312" w:hAnsi="Times New Roman" w:eastAsia="仿宋_GB2312"/>
                <w:color w:val="000000" w:themeColor="text1"/>
                <w:sz w:val="18"/>
                <w:szCs w:val="18"/>
                <w14:textFill>
                  <w14:solidFill>
                    <w14:schemeClr w14:val="tx1"/>
                  </w14:solidFill>
                </w14:textFill>
              </w:rPr>
              <w:t>■</w:t>
            </w:r>
            <w:r>
              <w:rPr>
                <w:rFonts w:hint="eastAsia" w:ascii="仿宋_GB2312" w:hAnsi="Times New Roman" w:eastAsia="仿宋_GB2312"/>
                <w:color w:val="000000" w:themeColor="text1"/>
                <w:sz w:val="18"/>
                <w:szCs w:val="18"/>
                <w:lang w:eastAsia="zh-CN"/>
                <w14:textFill>
                  <w14:solidFill>
                    <w14:schemeClr w14:val="tx1"/>
                  </w14:solidFill>
                </w14:textFill>
              </w:rPr>
              <w:t>镇政府</w:t>
            </w:r>
            <w:r>
              <w:rPr>
                <w:rFonts w:hint="eastAsia" w:ascii="仿宋_GB2312" w:hAnsi="Times New Roman" w:eastAsia="仿宋_GB2312"/>
                <w:color w:val="000000" w:themeColor="text1"/>
                <w:sz w:val="18"/>
                <w:szCs w:val="18"/>
                <w14:textFill>
                  <w14:solidFill>
                    <w14:schemeClr w14:val="tx1"/>
                  </w14:solidFill>
                </w14:textFill>
              </w:rPr>
              <w:t>文化站/</w:t>
            </w:r>
            <w:r>
              <w:rPr>
                <w:rFonts w:hint="eastAsia" w:ascii="仿宋_GB2312" w:hAnsi="Times New Roman" w:eastAsia="仿宋_GB2312"/>
                <w:color w:val="000000" w:themeColor="text1"/>
                <w:sz w:val="18"/>
                <w:szCs w:val="18"/>
                <w:lang w:eastAsia="zh-CN"/>
                <w14:textFill>
                  <w14:solidFill>
                    <w14:schemeClr w14:val="tx1"/>
                  </w14:solidFill>
                </w14:textFill>
              </w:rPr>
              <w:t>行政村</w:t>
            </w:r>
            <w:r>
              <w:rPr>
                <w:rFonts w:hint="eastAsia" w:ascii="仿宋_GB2312" w:hAnsi="Times New Roman" w:eastAsia="仿宋_GB2312"/>
                <w:color w:val="000000" w:themeColor="text1"/>
                <w:sz w:val="18"/>
                <w:szCs w:val="18"/>
                <w14:textFill>
                  <w14:solidFill>
                    <w14:schemeClr w14:val="tx1"/>
                  </w14:solidFill>
                </w14:textFill>
              </w:rPr>
              <w:t>综合性文化服务中心公示栏</w:t>
            </w: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widowControl/>
              <w:jc w:val="center"/>
              <w:textAlignment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特殊群体公共文化服务信息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pPr>
              <w:rPr>
                <w:rFonts w:ascii="仿宋_GB2312" w:hAnsi="宋体" w:eastAsia="仿宋_GB2312"/>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组织开展群众文化活动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下基层辅导、演出、展览和指导基层群众文化活动</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5</w:t>
            </w:r>
          </w:p>
        </w:tc>
        <w:tc>
          <w:tcPr>
            <w:tcW w:w="664" w:type="dxa"/>
            <w:vMerge w:val="continue"/>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宋体" w:eastAsia="仿宋_GB2312"/>
                <w:sz w:val="18"/>
                <w:szCs w:val="18"/>
              </w:rPr>
            </w:pPr>
            <w:r>
              <w:rPr>
                <w:rFonts w:hint="eastAsia" w:ascii="仿宋_GB2312" w:hAnsi="Times New Roman" w:eastAsia="仿宋_GB2312"/>
                <w:sz w:val="18"/>
                <w:szCs w:val="18"/>
              </w:rPr>
              <w:t>举办各类展览、讲座信息</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Times New Roman" w:eastAsia="仿宋_GB2312"/>
                <w:sz w:val="18"/>
                <w:szCs w:val="18"/>
              </w:rPr>
              <w:t>《文化馆服务标准》</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jc w:val="center"/>
              <w:textAlignment w:val="center"/>
              <w:rPr>
                <w:rFonts w:ascii="仿宋_GB2312" w:hAnsi="宋体" w:eastAsia="仿宋_GB2312"/>
                <w:sz w:val="18"/>
                <w:szCs w:val="18"/>
              </w:rPr>
            </w:pPr>
          </w:p>
        </w:tc>
        <w:tc>
          <w:tcPr>
            <w:tcW w:w="1985" w:type="dxa"/>
            <w:vMerge w:val="continue"/>
            <w:vAlign w:val="center"/>
          </w:tcPr>
          <w:p>
            <w:pPr>
              <w:widowControl/>
              <w:jc w:val="left"/>
              <w:textAlignment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426"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6</w:t>
            </w:r>
          </w:p>
        </w:tc>
        <w:tc>
          <w:tcPr>
            <w:tcW w:w="664" w:type="dxa"/>
            <w:vMerge w:val="continue"/>
            <w:vAlign w:val="center"/>
          </w:tcPr>
          <w:p>
            <w:pPr>
              <w:ind w:firstLine="1060" w:firstLineChars="589"/>
              <w:jc w:val="center"/>
              <w:rPr>
                <w:rFonts w:ascii="仿宋_GB2312" w:hAnsi="宋体" w:eastAsia="仿宋_GB2312"/>
                <w:sz w:val="18"/>
                <w:szCs w:val="18"/>
              </w:rPr>
            </w:pPr>
          </w:p>
        </w:tc>
        <w:tc>
          <w:tcPr>
            <w:tcW w:w="851" w:type="dxa"/>
            <w:vMerge w:val="continue"/>
            <w:vAlign w:val="center"/>
          </w:tcPr>
          <w:p>
            <w:pPr>
              <w:jc w:val="center"/>
              <w:rPr>
                <w:rFonts w:ascii="仿宋_GB2312" w:hAnsi="宋体" w:eastAsia="仿宋_GB2312"/>
                <w:sz w:val="18"/>
                <w:szCs w:val="18"/>
              </w:rPr>
            </w:pPr>
          </w:p>
        </w:tc>
        <w:tc>
          <w:tcPr>
            <w:tcW w:w="1285" w:type="dxa"/>
            <w:vAlign w:val="center"/>
          </w:tcPr>
          <w:p>
            <w:pPr>
              <w:widowControl/>
              <w:textAlignment w:val="center"/>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417" w:type="dxa"/>
            <w:vMerge w:val="continue"/>
            <w:vAlign w:val="center"/>
          </w:tcPr>
          <w:p>
            <w:pPr>
              <w:tabs>
                <w:tab w:val="center" w:pos="4153"/>
                <w:tab w:val="right" w:pos="8306"/>
              </w:tabs>
              <w:snapToGrid w:val="0"/>
              <w:spacing w:line="360" w:lineRule="auto"/>
              <w:rPr>
                <w:rFonts w:ascii="仿宋_GB2312" w:hAnsi="宋体" w:eastAsia="仿宋_GB2312"/>
                <w:sz w:val="18"/>
                <w:szCs w:val="18"/>
              </w:rPr>
            </w:pPr>
          </w:p>
        </w:tc>
        <w:tc>
          <w:tcPr>
            <w:tcW w:w="3686"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p>
        </w:tc>
        <w:tc>
          <w:tcPr>
            <w:tcW w:w="992" w:type="dxa"/>
            <w:vMerge w:val="continue"/>
            <w:vAlign w:val="center"/>
          </w:tcPr>
          <w:p>
            <w:pPr>
              <w:rPr>
                <w:rFonts w:ascii="仿宋_GB2312" w:hAnsi="宋体" w:eastAsia="仿宋_GB2312"/>
                <w:color w:val="000000"/>
                <w:sz w:val="18"/>
                <w:szCs w:val="18"/>
              </w:rPr>
            </w:pPr>
          </w:p>
        </w:tc>
        <w:tc>
          <w:tcPr>
            <w:tcW w:w="992" w:type="dxa"/>
            <w:vMerge w:val="continue"/>
            <w:vAlign w:val="center"/>
          </w:tcPr>
          <w:p>
            <w:pPr>
              <w:widowControl/>
              <w:jc w:val="center"/>
              <w:textAlignment w:val="center"/>
              <w:rPr>
                <w:rFonts w:ascii="仿宋_GB2312" w:hAnsi="宋体" w:eastAsia="仿宋_GB2312"/>
                <w:sz w:val="18"/>
                <w:szCs w:val="18"/>
              </w:rPr>
            </w:pPr>
          </w:p>
        </w:tc>
        <w:tc>
          <w:tcPr>
            <w:tcW w:w="1985" w:type="dxa"/>
            <w:vMerge w:val="continue"/>
            <w:vAlign w:val="center"/>
          </w:tcPr>
          <w:p>
            <w:pPr>
              <w:spacing w:line="240" w:lineRule="exact"/>
              <w:rPr>
                <w:rFonts w:ascii="仿宋_GB2312" w:hAnsi="Times New Roman"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9"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Times New Roman"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731"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numPr>
          <w:ilvl w:val="0"/>
          <w:numId w:val="1"/>
        </w:numPr>
        <w:jc w:val="center"/>
        <w:rPr>
          <w:rFonts w:hint="eastAsia" w:ascii="方正小标宋_GBK" w:eastAsia="方正小标宋_GBK"/>
          <w:b w:val="0"/>
          <w:sz w:val="30"/>
          <w:szCs w:val="30"/>
        </w:rPr>
      </w:pPr>
      <w:bookmarkStart w:id="10" w:name="_Toc14712"/>
      <w:bookmarkStart w:id="11" w:name="_Toc24724713"/>
      <w:r>
        <w:rPr>
          <w:rFonts w:hint="eastAsia" w:ascii="方正小标宋_GBK" w:eastAsia="方正小标宋_GBK"/>
          <w:b w:val="0"/>
          <w:sz w:val="30"/>
          <w:szCs w:val="30"/>
        </w:rPr>
        <w:t>社会保险领域基层政务公开标准目录</w:t>
      </w:r>
      <w:bookmarkEnd w:id="10"/>
      <w:bookmarkEnd w:id="11"/>
    </w:p>
    <w:p>
      <w:pPr>
        <w:numPr>
          <w:ilvl w:val="0"/>
          <w:numId w:val="0"/>
        </w:numPr>
      </w:pPr>
    </w:p>
    <w:tbl>
      <w:tblPr>
        <w:tblStyle w:val="10"/>
        <w:tblW w:w="16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709"/>
        <w:gridCol w:w="929"/>
        <w:gridCol w:w="1481"/>
        <w:gridCol w:w="1777"/>
        <w:gridCol w:w="2410"/>
        <w:gridCol w:w="1701"/>
        <w:gridCol w:w="1199"/>
        <w:gridCol w:w="1778"/>
        <w:gridCol w:w="709"/>
        <w:gridCol w:w="567"/>
        <w:gridCol w:w="567"/>
        <w:gridCol w:w="708"/>
        <w:gridCol w:w="567"/>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489" w:type="dxa"/>
            <w:vMerge w:val="restart"/>
            <w:vAlign w:val="center"/>
          </w:tcPr>
          <w:p>
            <w:pPr>
              <w:widowControl/>
              <w:rPr>
                <w:rFonts w:ascii="黑体" w:hAnsi="Times New Roman" w:eastAsia="黑体"/>
                <w:kern w:val="0"/>
                <w:sz w:val="22"/>
              </w:rPr>
            </w:pPr>
            <w:r>
              <w:rPr>
                <w:rFonts w:hint="eastAsia" w:ascii="黑体" w:hAnsi="宋体" w:eastAsia="黑体"/>
                <w:kern w:val="0"/>
                <w:sz w:val="22"/>
              </w:rPr>
              <w:t>序号</w:t>
            </w:r>
          </w:p>
        </w:tc>
        <w:tc>
          <w:tcPr>
            <w:tcW w:w="70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相应领域</w:t>
            </w:r>
          </w:p>
        </w:tc>
        <w:tc>
          <w:tcPr>
            <w:tcW w:w="241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77"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41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70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19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7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5"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widowControl/>
              <w:jc w:val="left"/>
              <w:rPr>
                <w:rFonts w:ascii="Times New Roman" w:hAnsi="Times New Roman"/>
                <w:kern w:val="0"/>
                <w:sz w:val="15"/>
                <w:szCs w:val="15"/>
              </w:rPr>
            </w:pPr>
          </w:p>
        </w:tc>
        <w:tc>
          <w:tcPr>
            <w:tcW w:w="709" w:type="dxa"/>
            <w:vMerge w:val="continue"/>
          </w:tcPr>
          <w:p>
            <w:pPr>
              <w:widowControl/>
              <w:jc w:val="center"/>
              <w:rPr>
                <w:rFonts w:ascii="黑体" w:hAnsi="宋体" w:eastAsia="黑体" w:cs="宋体"/>
                <w:kern w:val="0"/>
                <w:sz w:val="22"/>
              </w:rPr>
            </w:pPr>
          </w:p>
        </w:tc>
        <w:tc>
          <w:tcPr>
            <w:tcW w:w="92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8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77" w:type="dxa"/>
            <w:vMerge w:val="continue"/>
            <w:vAlign w:val="center"/>
          </w:tcPr>
          <w:p>
            <w:pPr>
              <w:widowControl/>
              <w:rPr>
                <w:rFonts w:ascii="黑体" w:hAnsi="宋体" w:eastAsia="黑体" w:cs="宋体"/>
                <w:kern w:val="0"/>
                <w:sz w:val="22"/>
              </w:rPr>
            </w:pPr>
          </w:p>
        </w:tc>
        <w:tc>
          <w:tcPr>
            <w:tcW w:w="2410" w:type="dxa"/>
            <w:vMerge w:val="continue"/>
            <w:vAlign w:val="center"/>
          </w:tcPr>
          <w:p>
            <w:pPr>
              <w:widowControl/>
              <w:jc w:val="left"/>
              <w:rPr>
                <w:rFonts w:ascii="黑体" w:hAnsi="宋体" w:eastAsia="黑体" w:cs="宋体"/>
                <w:kern w:val="0"/>
                <w:sz w:val="22"/>
              </w:rPr>
            </w:pPr>
          </w:p>
        </w:tc>
        <w:tc>
          <w:tcPr>
            <w:tcW w:w="1701" w:type="dxa"/>
            <w:vMerge w:val="continue"/>
            <w:vAlign w:val="center"/>
          </w:tcPr>
          <w:p>
            <w:pPr>
              <w:widowControl/>
              <w:jc w:val="left"/>
              <w:rPr>
                <w:rFonts w:ascii="黑体" w:hAnsi="宋体" w:eastAsia="黑体" w:cs="宋体"/>
                <w:kern w:val="0"/>
                <w:sz w:val="22"/>
              </w:rPr>
            </w:pPr>
          </w:p>
        </w:tc>
        <w:tc>
          <w:tcPr>
            <w:tcW w:w="1199" w:type="dxa"/>
            <w:vMerge w:val="continue"/>
            <w:vAlign w:val="center"/>
          </w:tcPr>
          <w:p>
            <w:pPr>
              <w:widowControl/>
              <w:jc w:val="left"/>
              <w:rPr>
                <w:rFonts w:ascii="黑体" w:hAnsi="宋体" w:eastAsia="黑体" w:cs="宋体"/>
                <w:kern w:val="0"/>
                <w:sz w:val="22"/>
              </w:rPr>
            </w:pPr>
          </w:p>
        </w:tc>
        <w:tc>
          <w:tcPr>
            <w:tcW w:w="1778"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0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67"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22" w:type="dxa"/>
            <w:vAlign w:val="center"/>
          </w:tcPr>
          <w:p>
            <w:pPr>
              <w:widowControl/>
              <w:jc w:val="center"/>
              <w:rPr>
                <w:rFonts w:ascii="黑体" w:hAnsi="宋体" w:eastAsia="黑体" w:cs="宋体"/>
                <w:kern w:val="0"/>
                <w:sz w:val="22"/>
              </w:rPr>
            </w:pPr>
            <w:r>
              <w:rPr>
                <w:rFonts w:hint="eastAsia" w:ascii="黑体" w:hAnsi="宋体" w:eastAsia="黑体" w:cs="宋体"/>
                <w:color w:val="000000"/>
                <w:kern w:val="0"/>
                <w:sz w:val="22"/>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城乡居民养老保险 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办理材料、办理方式、办理时限、办事时间、办理机构及地点、咨询查询途径、监督投诉渠道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jc w:val="center"/>
        </w:trPr>
        <w:tc>
          <w:tcPr>
            <w:tcW w:w="48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09" w:type="dxa"/>
            <w:vMerge w:val="continue"/>
            <w:vAlign w:val="center"/>
          </w:tcPr>
          <w:p>
            <w:pPr>
              <w:jc w:val="center"/>
              <w:rPr>
                <w:rFonts w:ascii="仿宋_GB2312" w:hAnsi="宋体" w:eastAsia="仿宋_GB2312"/>
                <w:sz w:val="18"/>
                <w:szCs w:val="18"/>
              </w:rPr>
            </w:pPr>
          </w:p>
        </w:tc>
        <w:tc>
          <w:tcPr>
            <w:tcW w:w="92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社会保险个人权益记录查询</w:t>
            </w:r>
          </w:p>
        </w:tc>
        <w:tc>
          <w:tcPr>
            <w:tcW w:w="1777"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Merge w:val="restart"/>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p>
            <w:pPr>
              <w:rPr>
                <w:rFonts w:ascii="仿宋_GB2312" w:hAnsi="宋体" w:eastAsia="仿宋_GB2312"/>
                <w:sz w:val="18"/>
                <w:szCs w:val="18"/>
              </w:rPr>
            </w:pPr>
          </w:p>
        </w:tc>
        <w:tc>
          <w:tcPr>
            <w:tcW w:w="170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199" w:type="dxa"/>
            <w:vMerge w:val="restart"/>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929" w:type="dxa"/>
            <w:vMerge w:val="continue"/>
            <w:vAlign w:val="center"/>
          </w:tcPr>
          <w:p>
            <w:pPr>
              <w:jc w:val="center"/>
              <w:rPr>
                <w:rFonts w:ascii="仿宋_GB2312" w:hAnsi="宋体" w:eastAsia="仿宋_GB2312"/>
                <w:sz w:val="18"/>
                <w:szCs w:val="18"/>
              </w:rPr>
            </w:pP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就业困难人员</w:t>
            </w:r>
          </w:p>
        </w:tc>
        <w:tc>
          <w:tcPr>
            <w:tcW w:w="1777" w:type="dxa"/>
            <w:vMerge w:val="continue"/>
            <w:vAlign w:val="center"/>
          </w:tcPr>
          <w:p>
            <w:pPr>
              <w:jc w:val="left"/>
              <w:rPr>
                <w:rFonts w:ascii="仿宋_GB2312" w:hAnsi="宋体" w:eastAsia="仿宋_GB2312"/>
                <w:sz w:val="18"/>
                <w:szCs w:val="18"/>
              </w:rPr>
            </w:pPr>
          </w:p>
        </w:tc>
        <w:tc>
          <w:tcPr>
            <w:tcW w:w="2410" w:type="dxa"/>
            <w:vMerge w:val="continue"/>
            <w:vAlign w:val="center"/>
          </w:tcPr>
          <w:p>
            <w:pPr>
              <w:rPr>
                <w:rFonts w:ascii="仿宋_GB2312" w:hAnsi="宋体" w:eastAsia="仿宋_GB2312"/>
                <w:sz w:val="18"/>
                <w:szCs w:val="18"/>
              </w:rPr>
            </w:pPr>
          </w:p>
        </w:tc>
        <w:tc>
          <w:tcPr>
            <w:tcW w:w="1701" w:type="dxa"/>
            <w:vMerge w:val="continue"/>
            <w:vAlign w:val="center"/>
          </w:tcPr>
          <w:p>
            <w:pPr>
              <w:rPr>
                <w:rFonts w:ascii="仿宋_GB2312" w:hAnsi="宋体" w:eastAsia="仿宋_GB2312"/>
                <w:sz w:val="18"/>
                <w:szCs w:val="18"/>
              </w:rPr>
            </w:pPr>
          </w:p>
        </w:tc>
        <w:tc>
          <w:tcPr>
            <w:tcW w:w="1199"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1778"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居民养老保险待遇领取资格认证</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p>
            <w:pPr>
              <w:jc w:val="left"/>
              <w:rPr>
                <w:rFonts w:ascii="仿宋_GB2312" w:hAnsi="宋体" w:eastAsia="仿宋_GB2312"/>
                <w:sz w:val="18"/>
                <w:szCs w:val="18"/>
              </w:rPr>
            </w:pP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 《社会保险法》、《社会保险费征缴暂行条例》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09"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w:t>
            </w:r>
          </w:p>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社会保险参保 信息 维护</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rPr>
                <w:rFonts w:ascii="仿宋_GB2312" w:hAnsi="宋体" w:eastAsia="仿宋_GB2312"/>
                <w:sz w:val="18"/>
                <w:szCs w:val="18"/>
              </w:rPr>
            </w:pPr>
          </w:p>
          <w:p>
            <w:pPr>
              <w:rPr>
                <w:rFonts w:ascii="仿宋_GB2312" w:hAnsi="宋体" w:eastAsia="仿宋_GB2312"/>
                <w:sz w:val="18"/>
                <w:szCs w:val="18"/>
              </w:rPr>
            </w:pPr>
          </w:p>
          <w:p>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9"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09" w:type="dxa"/>
            <w:vMerge w:val="continue"/>
            <w:vAlign w:val="center"/>
          </w:tcPr>
          <w:p>
            <w:pPr>
              <w:jc w:val="center"/>
              <w:rPr>
                <w:rFonts w:ascii="仿宋_GB2312" w:hAnsi="宋体" w:eastAsia="仿宋_GB2312"/>
                <w:sz w:val="18"/>
                <w:szCs w:val="18"/>
              </w:rPr>
            </w:pPr>
          </w:p>
        </w:tc>
        <w:tc>
          <w:tcPr>
            <w:tcW w:w="929" w:type="dxa"/>
            <w:vAlign w:val="center"/>
          </w:tcPr>
          <w:p>
            <w:pPr>
              <w:rPr>
                <w:rFonts w:ascii="仿宋_GB2312" w:hAnsi="宋体" w:eastAsia="仿宋_GB2312"/>
                <w:sz w:val="18"/>
                <w:szCs w:val="18"/>
              </w:rPr>
            </w:pPr>
            <w:r>
              <w:rPr>
                <w:rFonts w:hint="eastAsia" w:ascii="仿宋_GB2312" w:hAnsi="宋体" w:eastAsia="仿宋_GB2312"/>
                <w:sz w:val="18"/>
                <w:szCs w:val="18"/>
              </w:rPr>
              <w:t>医疗保险</w:t>
            </w:r>
          </w:p>
        </w:tc>
        <w:tc>
          <w:tcPr>
            <w:tcW w:w="1481" w:type="dxa"/>
            <w:vAlign w:val="center"/>
          </w:tcPr>
          <w:p>
            <w:pPr>
              <w:rPr>
                <w:rFonts w:ascii="仿宋_GB2312" w:hAnsi="宋体" w:eastAsia="仿宋_GB2312"/>
                <w:sz w:val="18"/>
                <w:szCs w:val="18"/>
              </w:rPr>
            </w:pPr>
            <w:r>
              <w:rPr>
                <w:rFonts w:hint="eastAsia" w:ascii="仿宋_GB2312" w:hAnsi="宋体" w:eastAsia="仿宋_GB2312"/>
                <w:sz w:val="18"/>
                <w:szCs w:val="18"/>
              </w:rPr>
              <w:t>居民基本医疗保险参保登记</w:t>
            </w:r>
          </w:p>
        </w:tc>
        <w:tc>
          <w:tcPr>
            <w:tcW w:w="1777" w:type="dxa"/>
            <w:vAlign w:val="center"/>
          </w:tcPr>
          <w:p>
            <w:pPr>
              <w:jc w:val="left"/>
              <w:rPr>
                <w:rFonts w:ascii="仿宋_GB2312" w:hAnsi="宋体" w:eastAsia="仿宋_GB2312"/>
                <w:sz w:val="18"/>
                <w:szCs w:val="18"/>
              </w:rPr>
            </w:pPr>
            <w:r>
              <w:rPr>
                <w:rFonts w:hint="eastAsia" w:ascii="仿宋_GB2312" w:hAnsi="宋体" w:eastAsia="仿宋_GB2312"/>
                <w:sz w:val="18"/>
                <w:szCs w:val="18"/>
              </w:rPr>
              <w:t>受理条件；申请材料；受理时间、地点；办理流程；咨询方式、监督投诉渠道</w:t>
            </w:r>
          </w:p>
        </w:tc>
        <w:tc>
          <w:tcPr>
            <w:tcW w:w="2410" w:type="dxa"/>
            <w:vAlign w:val="center"/>
          </w:tcPr>
          <w:p>
            <w:pPr>
              <w:rPr>
                <w:rFonts w:ascii="仿宋_GB2312" w:hAnsi="宋体" w:eastAsia="仿宋_GB2312"/>
                <w:sz w:val="18"/>
                <w:szCs w:val="18"/>
              </w:rPr>
            </w:pPr>
            <w:r>
              <w:rPr>
                <w:rFonts w:hint="eastAsia" w:ascii="仿宋_GB2312" w:hAnsi="宋体" w:eastAsia="仿宋_GB2312"/>
                <w:color w:val="000000"/>
                <w:sz w:val="18"/>
                <w:szCs w:val="18"/>
              </w:rPr>
              <w:t>《中华人民共和国政府信息公开条例》（中华人民共和国国务院令第711号）</w:t>
            </w:r>
            <w:r>
              <w:rPr>
                <w:rFonts w:hint="eastAsia" w:ascii="仿宋_GB2312" w:hAnsi="宋体" w:eastAsia="仿宋_GB2312"/>
                <w:sz w:val="18"/>
                <w:szCs w:val="18"/>
              </w:rPr>
              <w:t>、《社会保险法》、《社会保险费征缴暂行条例》</w:t>
            </w:r>
          </w:p>
        </w:tc>
        <w:tc>
          <w:tcPr>
            <w:tcW w:w="1701"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199" w:type="dxa"/>
            <w:vAlign w:val="center"/>
          </w:tcPr>
          <w:p>
            <w:pPr>
              <w:rPr>
                <w:rFonts w:ascii="仿宋_GB2312" w:hAnsi="宋体" w:eastAsia="仿宋_GB2312"/>
                <w:color w:val="FF0000"/>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78" w:type="dxa"/>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FF0000"/>
                <w:sz w:val="18"/>
                <w:szCs w:val="18"/>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567"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8" w:type="dxa"/>
            <w:vAlign w:val="center"/>
          </w:tcPr>
          <w:p>
            <w:pPr>
              <w:jc w:val="center"/>
              <w:rPr>
                <w:rFonts w:ascii="仿宋_GB2312" w:hAnsi="宋体" w:eastAsia="仿宋_GB2312"/>
                <w:sz w:val="18"/>
                <w:szCs w:val="18"/>
              </w:rPr>
            </w:pPr>
          </w:p>
        </w:tc>
        <w:tc>
          <w:tcPr>
            <w:tcW w:w="567" w:type="dxa"/>
            <w:vAlign w:val="center"/>
          </w:tcPr>
          <w:p>
            <w:pPr>
              <w:jc w:val="center"/>
              <w:rPr>
                <w:rFonts w:ascii="仿宋_GB2312" w:hAnsi="宋体" w:eastAsia="仿宋_GB2312"/>
                <w:sz w:val="18"/>
                <w:szCs w:val="18"/>
              </w:rPr>
            </w:pPr>
          </w:p>
        </w:tc>
        <w:tc>
          <w:tcPr>
            <w:tcW w:w="522"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pStyle w:val="2"/>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_GBK" w:hAnsi="方正小标宋_GBK" w:eastAsia="方正小标宋_GBK"/>
          <w:b w:val="0"/>
          <w:bCs w:val="0"/>
          <w:sz w:val="30"/>
        </w:rPr>
      </w:pPr>
      <w:bookmarkStart w:id="12" w:name="_Toc32568"/>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bookmarkStart w:id="13" w:name="_Toc1782"/>
      <w:r>
        <w:rPr>
          <w:rFonts w:hint="eastAsia" w:ascii="方正小标宋_GBK" w:hAnsi="方正小标宋_GBK" w:eastAsia="方正小标宋_GBK"/>
          <w:b w:val="0"/>
          <w:bCs w:val="0"/>
          <w:sz w:val="30"/>
        </w:rPr>
        <w:t>（八）就业领域基层政务公开标准目录</w:t>
      </w:r>
      <w:bookmarkEnd w:id="13"/>
    </w:p>
    <w:tbl>
      <w:tblPr>
        <w:tblStyle w:val="10"/>
        <w:tblW w:w="16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683"/>
        <w:gridCol w:w="870"/>
        <w:gridCol w:w="1733"/>
        <w:gridCol w:w="1843"/>
        <w:gridCol w:w="2174"/>
        <w:gridCol w:w="1424"/>
        <w:gridCol w:w="1080"/>
        <w:gridCol w:w="2146"/>
        <w:gridCol w:w="622"/>
        <w:gridCol w:w="640"/>
        <w:gridCol w:w="643"/>
        <w:gridCol w:w="712"/>
        <w:gridCol w:w="632"/>
        <w:gridCol w:w="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574"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68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260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2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13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574" w:type="dxa"/>
            <w:vMerge w:val="continue"/>
            <w:vAlign w:val="center"/>
          </w:tcPr>
          <w:p>
            <w:pPr>
              <w:widowControl/>
              <w:jc w:val="left"/>
              <w:rPr>
                <w:rFonts w:ascii="Times New Roman" w:hAnsi="Times New Roman"/>
                <w:color w:val="000000"/>
                <w:kern w:val="0"/>
                <w:sz w:val="22"/>
              </w:rPr>
            </w:pPr>
          </w:p>
        </w:tc>
        <w:tc>
          <w:tcPr>
            <w:tcW w:w="683" w:type="dxa"/>
            <w:vMerge w:val="continue"/>
          </w:tcPr>
          <w:p>
            <w:pPr>
              <w:widowControl/>
              <w:jc w:val="center"/>
              <w:rPr>
                <w:rFonts w:ascii="黑体" w:hAnsi="宋体" w:eastAsia="黑体" w:cs="宋体"/>
                <w:color w:val="000000"/>
                <w:kern w:val="0"/>
                <w:sz w:val="22"/>
              </w:rPr>
            </w:pPr>
          </w:p>
        </w:tc>
        <w:tc>
          <w:tcPr>
            <w:tcW w:w="87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73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43" w:type="dxa"/>
            <w:vMerge w:val="continue"/>
            <w:vAlign w:val="center"/>
          </w:tcPr>
          <w:p>
            <w:pPr>
              <w:widowControl/>
              <w:jc w:val="left"/>
              <w:rPr>
                <w:rFonts w:ascii="黑体" w:hAnsi="宋体" w:eastAsia="黑体" w:cs="宋体"/>
                <w:color w:val="000000"/>
                <w:kern w:val="0"/>
                <w:sz w:val="22"/>
              </w:rPr>
            </w:pPr>
          </w:p>
        </w:tc>
        <w:tc>
          <w:tcPr>
            <w:tcW w:w="2174" w:type="dxa"/>
            <w:vMerge w:val="continue"/>
            <w:vAlign w:val="center"/>
          </w:tcPr>
          <w:p>
            <w:pPr>
              <w:widowControl/>
              <w:jc w:val="left"/>
              <w:rPr>
                <w:rFonts w:ascii="黑体" w:hAnsi="宋体" w:eastAsia="黑体" w:cs="宋体"/>
                <w:color w:val="000000"/>
                <w:kern w:val="0"/>
                <w:sz w:val="22"/>
              </w:rPr>
            </w:pPr>
          </w:p>
        </w:tc>
        <w:tc>
          <w:tcPr>
            <w:tcW w:w="1424"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2146" w:type="dxa"/>
            <w:vMerge w:val="continue"/>
            <w:vAlign w:val="center"/>
          </w:tcPr>
          <w:p>
            <w:pPr>
              <w:widowControl/>
              <w:jc w:val="left"/>
              <w:rPr>
                <w:rFonts w:ascii="黑体" w:hAnsi="宋体" w:eastAsia="黑体" w:cs="宋体"/>
                <w:kern w:val="0"/>
                <w:sz w:val="22"/>
              </w:rPr>
            </w:pPr>
          </w:p>
        </w:tc>
        <w:tc>
          <w:tcPr>
            <w:tcW w:w="62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4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1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0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574"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683"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w:t>
            </w:r>
          </w:p>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就业失业登记</w:t>
            </w:r>
          </w:p>
        </w:tc>
        <w:tc>
          <w:tcPr>
            <w:tcW w:w="173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就业登记、失</w:t>
            </w:r>
          </w:p>
          <w:p>
            <w:pPr>
              <w:rPr>
                <w:rFonts w:ascii="仿宋_GB2312" w:hAnsi="宋体" w:eastAsia="仿宋_GB2312"/>
                <w:color w:val="000000"/>
                <w:sz w:val="18"/>
                <w:szCs w:val="18"/>
              </w:rPr>
            </w:pPr>
            <w:r>
              <w:rPr>
                <w:rFonts w:hint="eastAsia" w:ascii="仿宋_GB2312" w:hAnsi="宋体" w:eastAsia="仿宋_GB2312"/>
                <w:color w:val="000000"/>
                <w:sz w:val="18"/>
                <w:szCs w:val="18"/>
              </w:rPr>
              <w:t>业登记及《就业失业登记证》发放</w:t>
            </w:r>
          </w:p>
        </w:tc>
        <w:tc>
          <w:tcPr>
            <w:tcW w:w="184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jc w:val="center"/>
              <w:rPr>
                <w:rFonts w:ascii="仿宋_GB2312" w:hAnsi="宋体" w:eastAsia="仿宋_GB2312"/>
                <w:color w:val="000000"/>
                <w:sz w:val="18"/>
                <w:szCs w:val="18"/>
              </w:rPr>
            </w:pPr>
          </w:p>
        </w:tc>
        <w:tc>
          <w:tcPr>
            <w:tcW w:w="64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jc w:val="center"/>
              <w:rPr>
                <w:rFonts w:ascii="仿宋_GB2312" w:hAnsi="宋体" w:eastAsia="仿宋_GB2312"/>
                <w:color w:val="000000"/>
                <w:sz w:val="18"/>
                <w:szCs w:val="18"/>
              </w:rPr>
            </w:pPr>
          </w:p>
        </w:tc>
        <w:tc>
          <w:tcPr>
            <w:tcW w:w="632" w:type="dxa"/>
            <w:vAlign w:val="center"/>
          </w:tcPr>
          <w:p>
            <w:pPr>
              <w:jc w:val="center"/>
              <w:rPr>
                <w:rFonts w:ascii="仿宋_GB2312" w:hAnsi="宋体" w:eastAsia="仿宋_GB2312"/>
                <w:color w:val="000000"/>
                <w:sz w:val="18"/>
                <w:szCs w:val="18"/>
              </w:rPr>
            </w:pPr>
          </w:p>
        </w:tc>
        <w:tc>
          <w:tcPr>
            <w:tcW w:w="507"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683" w:type="dxa"/>
            <w:vMerge w:val="continue"/>
            <w:vAlign w:val="center"/>
          </w:tcPr>
          <w:p>
            <w:pPr>
              <w:jc w:val="center"/>
              <w:rPr>
                <w:rFonts w:ascii="仿宋_GB2312" w:hAnsi="宋体" w:eastAsia="仿宋_GB2312"/>
                <w:color w:val="000000"/>
                <w:sz w:val="18"/>
                <w:szCs w:val="18"/>
              </w:rPr>
            </w:pPr>
          </w:p>
        </w:tc>
        <w:tc>
          <w:tcPr>
            <w:tcW w:w="87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733"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一次性创业补贴、一次性创业岗位 开发补贴资格初审</w:t>
            </w:r>
          </w:p>
        </w:tc>
        <w:tc>
          <w:tcPr>
            <w:tcW w:w="1843" w:type="dxa"/>
            <w:vAlign w:val="center"/>
          </w:tcPr>
          <w:p>
            <w:r>
              <w:rPr>
                <w:rFonts w:ascii="仿宋_GB2312" w:hAnsi="宋体" w:eastAsia="仿宋_GB2312"/>
                <w:color w:val="000000"/>
                <w:sz w:val="18"/>
                <w:szCs w:val="18"/>
              </w:rPr>
              <w:t>受理地点及时间、受理条件、申请材料、办理流程、咨询方式、监督投诉方式</w:t>
            </w:r>
          </w:p>
        </w:tc>
        <w:tc>
          <w:tcPr>
            <w:tcW w:w="21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tc>
        <w:tc>
          <w:tcPr>
            <w:tcW w:w="1424" w:type="dxa"/>
            <w:vAlign w:val="center"/>
          </w:tcPr>
          <w:p>
            <w:r>
              <w:rPr>
                <w:rFonts w:ascii="仿宋_GB2312" w:hAnsi="宋体" w:eastAsia="仿宋_GB2312"/>
                <w:color w:val="000000"/>
                <w:sz w:val="18"/>
                <w:szCs w:val="18"/>
              </w:rPr>
              <w:t>信息形成或变更之日起20个工作日内</w:t>
            </w:r>
          </w:p>
        </w:tc>
        <w:tc>
          <w:tcPr>
            <w:tcW w:w="1080"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2146" w:type="dxa"/>
            <w:vAlign w:val="center"/>
          </w:tcPr>
          <w:p>
            <w:pPr>
              <w:rPr>
                <w:rFonts w:ascii="仿宋_GB2312" w:hAnsi="宋体" w:eastAsia="仿宋_GB2312"/>
                <w:color w:val="000000" w:themeColor="text1"/>
                <w:sz w:val="18"/>
                <w:szCs w:val="18"/>
                <w14:textFill>
                  <w14:solidFill>
                    <w14:schemeClr w14:val="tx1"/>
                  </w14:solidFill>
                </w14:textFill>
              </w:rPr>
            </w:pPr>
          </w:p>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■党群服务中心</w:t>
            </w:r>
          </w:p>
        </w:tc>
        <w:tc>
          <w:tcPr>
            <w:tcW w:w="62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jc w:val="center"/>
              <w:rPr>
                <w:rFonts w:ascii="仿宋_GB2312" w:hAnsi="宋体" w:eastAsia="仿宋_GB2312"/>
                <w:color w:val="000000"/>
                <w:sz w:val="18"/>
                <w:szCs w:val="18"/>
              </w:rPr>
            </w:pPr>
          </w:p>
        </w:tc>
        <w:tc>
          <w:tcPr>
            <w:tcW w:w="64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jc w:val="center"/>
              <w:rPr>
                <w:rFonts w:ascii="仿宋_GB2312" w:hAnsi="宋体" w:eastAsia="仿宋_GB2312"/>
                <w:color w:val="000000"/>
                <w:sz w:val="18"/>
                <w:szCs w:val="18"/>
              </w:rPr>
            </w:pPr>
          </w:p>
        </w:tc>
        <w:tc>
          <w:tcPr>
            <w:tcW w:w="632" w:type="dxa"/>
            <w:vAlign w:val="center"/>
          </w:tcPr>
          <w:p>
            <w:pPr>
              <w:jc w:val="center"/>
              <w:rPr>
                <w:rFonts w:ascii="仿宋_GB2312" w:hAnsi="宋体" w:eastAsia="仿宋_GB2312"/>
                <w:color w:val="000000"/>
                <w:sz w:val="18"/>
                <w:szCs w:val="18"/>
              </w:rPr>
            </w:pPr>
          </w:p>
        </w:tc>
        <w:tc>
          <w:tcPr>
            <w:tcW w:w="507"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683" w:type="dxa"/>
            <w:vMerge w:val="continue"/>
            <w:vAlign w:val="center"/>
          </w:tcPr>
          <w:p>
            <w:pPr>
              <w:jc w:val="center"/>
              <w:rPr>
                <w:rFonts w:ascii="仿宋_GB2312" w:hAnsi="宋体" w:eastAsia="仿宋_GB2312"/>
                <w:color w:val="000000"/>
                <w:sz w:val="18"/>
                <w:szCs w:val="18"/>
              </w:rPr>
            </w:pPr>
          </w:p>
        </w:tc>
        <w:tc>
          <w:tcPr>
            <w:tcW w:w="87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就业困难人员服务信息</w:t>
            </w:r>
          </w:p>
        </w:tc>
        <w:tc>
          <w:tcPr>
            <w:tcW w:w="1733" w:type="dxa"/>
            <w:vAlign w:val="center"/>
          </w:tcPr>
          <w:p>
            <w:pPr>
              <w:jc w:val="center"/>
            </w:pPr>
            <w:r>
              <w:rPr>
                <w:rFonts w:hint="eastAsia" w:ascii="仿宋_GB2312" w:hAnsi="宋体" w:eastAsia="仿宋_GB2312"/>
                <w:color w:val="000000"/>
                <w:sz w:val="18"/>
                <w:szCs w:val="18"/>
              </w:rPr>
              <w:t>就业困难人员认定</w:t>
            </w:r>
          </w:p>
        </w:tc>
        <w:tc>
          <w:tcPr>
            <w:tcW w:w="1843" w:type="dxa"/>
            <w:vMerge w:val="restart"/>
            <w:vAlign w:val="center"/>
          </w:tcPr>
          <w:p>
            <w:pPr>
              <w:jc w:val="center"/>
            </w:pPr>
            <w:r>
              <w:rPr>
                <w:rFonts w:ascii="仿宋_GB2312" w:hAnsi="宋体" w:eastAsia="仿宋_GB2312"/>
                <w:color w:val="000000"/>
                <w:sz w:val="18"/>
                <w:szCs w:val="18"/>
              </w:rPr>
              <w:t>受理地点及时间、受理条件、申请材料、办理流程、咨询方式、监督投诉方式</w:t>
            </w:r>
          </w:p>
        </w:tc>
        <w:tc>
          <w:tcPr>
            <w:tcW w:w="2174"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《中华人民共和国政府信息公开条例》（中华人民共和国国务院令第711号）、《就业促进法》、《人力资源市场暂行条例》</w:t>
            </w:r>
          </w:p>
          <w:p>
            <w:pPr>
              <w:rPr>
                <w:rFonts w:ascii="仿宋_GB2312" w:hAnsi="宋体" w:eastAsia="仿宋_GB2312"/>
                <w:color w:val="000000"/>
                <w:sz w:val="18"/>
                <w:szCs w:val="18"/>
              </w:rPr>
            </w:pPr>
          </w:p>
        </w:tc>
        <w:tc>
          <w:tcPr>
            <w:tcW w:w="1424" w:type="dxa"/>
            <w:vMerge w:val="restart"/>
            <w:vAlign w:val="center"/>
          </w:tcPr>
          <w:p>
            <w:r>
              <w:rPr>
                <w:rFonts w:ascii="仿宋_GB2312" w:hAnsi="宋体" w:eastAsia="仿宋_GB2312"/>
                <w:color w:val="000000"/>
                <w:sz w:val="18"/>
                <w:szCs w:val="18"/>
              </w:rPr>
              <w:t>信息形成或变更之日起20个工作日内</w:t>
            </w:r>
          </w:p>
          <w:p/>
        </w:tc>
        <w:tc>
          <w:tcPr>
            <w:tcW w:w="1080"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p>
            <w:pPr>
              <w:rPr>
                <w:rFonts w:ascii="仿宋_GB2312" w:hAnsi="宋体" w:eastAsia="仿宋_GB2312"/>
                <w:color w:val="000000" w:themeColor="text1"/>
                <w:sz w:val="18"/>
                <w:szCs w:val="18"/>
                <w14:textFill>
                  <w14:solidFill>
                    <w14:schemeClr w14:val="tx1"/>
                  </w14:solidFill>
                </w14:textFill>
              </w:rPr>
            </w:pPr>
          </w:p>
        </w:tc>
        <w:tc>
          <w:tcPr>
            <w:tcW w:w="2146"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62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jc w:val="center"/>
              <w:rPr>
                <w:rFonts w:ascii="仿宋_GB2312" w:hAnsi="宋体" w:eastAsia="仿宋_GB2312"/>
                <w:color w:val="000000"/>
                <w:sz w:val="18"/>
                <w:szCs w:val="18"/>
              </w:rPr>
            </w:pPr>
          </w:p>
        </w:tc>
        <w:tc>
          <w:tcPr>
            <w:tcW w:w="64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jc w:val="center"/>
              <w:rPr>
                <w:rFonts w:ascii="仿宋_GB2312" w:hAnsi="宋体" w:eastAsia="仿宋_GB2312"/>
                <w:color w:val="000000"/>
                <w:sz w:val="18"/>
                <w:szCs w:val="18"/>
              </w:rPr>
            </w:pPr>
          </w:p>
        </w:tc>
        <w:tc>
          <w:tcPr>
            <w:tcW w:w="632" w:type="dxa"/>
            <w:vAlign w:val="center"/>
          </w:tcPr>
          <w:p>
            <w:pPr>
              <w:jc w:val="center"/>
              <w:rPr>
                <w:rFonts w:ascii="仿宋_GB2312" w:hAnsi="宋体" w:eastAsia="仿宋_GB2312"/>
                <w:color w:val="000000"/>
                <w:sz w:val="18"/>
                <w:szCs w:val="18"/>
              </w:rPr>
            </w:pPr>
          </w:p>
        </w:tc>
        <w:tc>
          <w:tcPr>
            <w:tcW w:w="507"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企业（单位）吸</w:t>
            </w:r>
          </w:p>
          <w:p>
            <w:pPr>
              <w:rPr>
                <w:rFonts w:ascii="仿宋_GB2312" w:hAnsi="宋体" w:eastAsia="仿宋_GB2312"/>
                <w:color w:val="000000"/>
                <w:sz w:val="18"/>
                <w:szCs w:val="18"/>
              </w:rPr>
            </w:pPr>
            <w:r>
              <w:rPr>
                <w:rFonts w:hint="eastAsia" w:ascii="仿宋_GB2312" w:hAnsi="宋体" w:eastAsia="仿宋_GB2312"/>
                <w:color w:val="000000"/>
                <w:sz w:val="18"/>
                <w:szCs w:val="18"/>
              </w:rPr>
              <w:t>纳就业困难人员社保补贴资格初审</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jc w:val="center"/>
              <w:rPr>
                <w:rFonts w:ascii="仿宋_GB2312" w:hAnsi="宋体" w:eastAsia="仿宋_GB2312"/>
                <w:color w:val="000000"/>
                <w:sz w:val="18"/>
                <w:szCs w:val="18"/>
              </w:rPr>
            </w:pPr>
          </w:p>
        </w:tc>
        <w:tc>
          <w:tcPr>
            <w:tcW w:w="64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jc w:val="center"/>
              <w:rPr>
                <w:rFonts w:ascii="仿宋_GB2312" w:hAnsi="宋体" w:eastAsia="仿宋_GB2312"/>
                <w:color w:val="000000"/>
                <w:sz w:val="18"/>
                <w:szCs w:val="18"/>
              </w:rPr>
            </w:pPr>
          </w:p>
        </w:tc>
        <w:tc>
          <w:tcPr>
            <w:tcW w:w="632" w:type="dxa"/>
            <w:vAlign w:val="center"/>
          </w:tcPr>
          <w:p>
            <w:pPr>
              <w:jc w:val="center"/>
              <w:rPr>
                <w:rFonts w:ascii="仿宋_GB2312" w:hAnsi="宋体" w:eastAsia="仿宋_GB2312"/>
                <w:color w:val="000000"/>
                <w:sz w:val="18"/>
                <w:szCs w:val="18"/>
              </w:rPr>
            </w:pPr>
          </w:p>
        </w:tc>
        <w:tc>
          <w:tcPr>
            <w:tcW w:w="507"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683" w:type="dxa"/>
            <w:vMerge w:val="continue"/>
          </w:tcPr>
          <w:p>
            <w:pPr>
              <w:jc w:val="center"/>
              <w:rPr>
                <w:rFonts w:ascii="仿宋_GB2312" w:hAnsi="宋体" w:eastAsia="仿宋_GB2312"/>
                <w:color w:val="000000"/>
                <w:sz w:val="18"/>
                <w:szCs w:val="18"/>
              </w:rPr>
            </w:pPr>
          </w:p>
        </w:tc>
        <w:tc>
          <w:tcPr>
            <w:tcW w:w="870" w:type="dxa"/>
            <w:vMerge w:val="continue"/>
            <w:vAlign w:val="center"/>
          </w:tcPr>
          <w:p>
            <w:pPr>
              <w:jc w:val="center"/>
              <w:rPr>
                <w:rFonts w:ascii="仿宋_GB2312" w:hAnsi="宋体" w:eastAsia="仿宋_GB2312"/>
                <w:color w:val="000000"/>
                <w:sz w:val="18"/>
                <w:szCs w:val="18"/>
              </w:rPr>
            </w:pPr>
          </w:p>
        </w:tc>
        <w:tc>
          <w:tcPr>
            <w:tcW w:w="173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适合残疾人就业的公益性岗位开发及补贴</w:t>
            </w:r>
          </w:p>
        </w:tc>
        <w:tc>
          <w:tcPr>
            <w:tcW w:w="1843" w:type="dxa"/>
            <w:vMerge w:val="continue"/>
            <w:vAlign w:val="center"/>
          </w:tcPr>
          <w:p>
            <w:pPr>
              <w:jc w:val="center"/>
            </w:pPr>
          </w:p>
        </w:tc>
        <w:tc>
          <w:tcPr>
            <w:tcW w:w="2174" w:type="dxa"/>
            <w:vMerge w:val="continue"/>
            <w:vAlign w:val="center"/>
          </w:tcPr>
          <w:p>
            <w:pPr>
              <w:rPr>
                <w:rFonts w:ascii="仿宋_GB2312" w:hAnsi="宋体" w:eastAsia="仿宋_GB2312"/>
                <w:color w:val="000000"/>
                <w:sz w:val="18"/>
                <w:szCs w:val="18"/>
              </w:rPr>
            </w:pPr>
          </w:p>
        </w:tc>
        <w:tc>
          <w:tcPr>
            <w:tcW w:w="1424" w:type="dxa"/>
            <w:vMerge w:val="continue"/>
            <w:vAlign w:val="center"/>
          </w:tcPr>
          <w:p/>
        </w:tc>
        <w:tc>
          <w:tcPr>
            <w:tcW w:w="1080" w:type="dxa"/>
            <w:vMerge w:val="continue"/>
            <w:vAlign w:val="center"/>
          </w:tcPr>
          <w:p>
            <w:pPr>
              <w:rPr>
                <w:rFonts w:ascii="仿宋_GB2312" w:hAnsi="宋体" w:eastAsia="仿宋_GB2312"/>
                <w:color w:val="000000"/>
                <w:sz w:val="18"/>
                <w:szCs w:val="18"/>
              </w:rPr>
            </w:pPr>
          </w:p>
        </w:tc>
        <w:tc>
          <w:tcPr>
            <w:tcW w:w="2146" w:type="dxa"/>
            <w:vMerge w:val="continue"/>
            <w:vAlign w:val="center"/>
          </w:tcPr>
          <w:p>
            <w:pPr>
              <w:rPr>
                <w:rFonts w:ascii="仿宋_GB2312" w:hAnsi="宋体" w:eastAsia="仿宋_GB2312"/>
                <w:color w:val="000000"/>
                <w:sz w:val="18"/>
                <w:szCs w:val="18"/>
              </w:rPr>
            </w:pPr>
          </w:p>
        </w:tc>
        <w:tc>
          <w:tcPr>
            <w:tcW w:w="62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40" w:type="dxa"/>
            <w:vAlign w:val="center"/>
          </w:tcPr>
          <w:p>
            <w:pPr>
              <w:jc w:val="center"/>
              <w:rPr>
                <w:rFonts w:ascii="仿宋_GB2312" w:hAnsi="宋体" w:eastAsia="仿宋_GB2312"/>
                <w:color w:val="000000"/>
                <w:sz w:val="18"/>
                <w:szCs w:val="18"/>
              </w:rPr>
            </w:pPr>
          </w:p>
        </w:tc>
        <w:tc>
          <w:tcPr>
            <w:tcW w:w="64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2" w:type="dxa"/>
            <w:vAlign w:val="center"/>
          </w:tcPr>
          <w:p>
            <w:pPr>
              <w:jc w:val="center"/>
              <w:rPr>
                <w:rFonts w:ascii="仿宋_GB2312" w:hAnsi="宋体" w:eastAsia="仿宋_GB2312"/>
                <w:color w:val="000000"/>
                <w:sz w:val="18"/>
                <w:szCs w:val="18"/>
              </w:rPr>
            </w:pPr>
          </w:p>
        </w:tc>
        <w:tc>
          <w:tcPr>
            <w:tcW w:w="632" w:type="dxa"/>
            <w:vAlign w:val="center"/>
          </w:tcPr>
          <w:p>
            <w:pPr>
              <w:jc w:val="center"/>
              <w:rPr>
                <w:rFonts w:ascii="仿宋_GB2312" w:hAnsi="宋体" w:eastAsia="仿宋_GB2312"/>
                <w:color w:val="000000"/>
                <w:sz w:val="18"/>
                <w:szCs w:val="18"/>
              </w:rPr>
            </w:pPr>
          </w:p>
        </w:tc>
        <w:tc>
          <w:tcPr>
            <w:tcW w:w="507" w:type="dxa"/>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bl>
    <w:p>
      <w:pPr>
        <w:rPr>
          <w:rFonts w:hint="eastAsia" w:ascii="方正小标宋_GBK" w:hAnsi="方正小标宋_GBK" w:eastAsia="方正小标宋_GBK"/>
          <w:b w:val="0"/>
          <w:bCs w:val="0"/>
          <w:sz w:val="30"/>
        </w:r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（九）卫生健康领域基层政务公开标准目录</w:t>
      </w:r>
      <w:bookmarkEnd w:id="12"/>
    </w:p>
    <w:tbl>
      <w:tblPr>
        <w:tblStyle w:val="10"/>
        <w:tblW w:w="15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30"/>
        <w:gridCol w:w="693"/>
        <w:gridCol w:w="957"/>
        <w:gridCol w:w="2062"/>
        <w:gridCol w:w="2191"/>
        <w:gridCol w:w="1535"/>
        <w:gridCol w:w="1365"/>
        <w:gridCol w:w="1930"/>
        <w:gridCol w:w="556"/>
        <w:gridCol w:w="556"/>
        <w:gridCol w:w="556"/>
        <w:gridCol w:w="693"/>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5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830" w:type="dxa"/>
            <w:vMerge w:val="restart"/>
            <w:vAlign w:val="center"/>
          </w:tcPr>
          <w:p>
            <w:pPr>
              <w:widowControl/>
              <w:ind w:left="67" w:leftChars="16" w:right="27" w:rightChars="13" w:hanging="33" w:hangingChars="15"/>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65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6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3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11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555" w:type="dxa"/>
            <w:vMerge w:val="continue"/>
            <w:vAlign w:val="center"/>
          </w:tcPr>
          <w:p>
            <w:pPr>
              <w:widowControl/>
              <w:jc w:val="left"/>
              <w:rPr>
                <w:rFonts w:ascii="Times New Roman" w:hAnsi="Times New Roman"/>
                <w:color w:val="000000"/>
                <w:kern w:val="0"/>
                <w:sz w:val="22"/>
              </w:rPr>
            </w:pPr>
          </w:p>
        </w:tc>
        <w:tc>
          <w:tcPr>
            <w:tcW w:w="830" w:type="dxa"/>
            <w:vMerge w:val="continue"/>
          </w:tcPr>
          <w:p>
            <w:pPr>
              <w:widowControl/>
              <w:ind w:left="67" w:leftChars="16" w:right="315" w:rightChars="150" w:hanging="33" w:hangingChars="15"/>
              <w:jc w:val="center"/>
              <w:rPr>
                <w:rFonts w:ascii="黑体" w:hAnsi="宋体" w:eastAsia="黑体" w:cs="宋体"/>
                <w:color w:val="000000"/>
                <w:kern w:val="0"/>
                <w:sz w:val="22"/>
              </w:rPr>
            </w:pP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5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62" w:type="dxa"/>
            <w:vMerge w:val="continue"/>
            <w:vAlign w:val="center"/>
          </w:tcPr>
          <w:p>
            <w:pPr>
              <w:widowControl/>
              <w:jc w:val="left"/>
              <w:rPr>
                <w:rFonts w:ascii="黑体" w:hAnsi="宋体" w:eastAsia="黑体" w:cs="宋体"/>
                <w:color w:val="000000"/>
                <w:kern w:val="0"/>
                <w:sz w:val="22"/>
              </w:rPr>
            </w:pPr>
          </w:p>
        </w:tc>
        <w:tc>
          <w:tcPr>
            <w:tcW w:w="2191" w:type="dxa"/>
            <w:vMerge w:val="continue"/>
            <w:vAlign w:val="center"/>
          </w:tcPr>
          <w:p>
            <w:pPr>
              <w:widowControl/>
              <w:jc w:val="left"/>
              <w:rPr>
                <w:rFonts w:ascii="黑体" w:hAnsi="宋体" w:eastAsia="黑体" w:cs="宋体"/>
                <w:color w:val="000000"/>
                <w:kern w:val="0"/>
                <w:sz w:val="22"/>
              </w:rPr>
            </w:pPr>
          </w:p>
        </w:tc>
        <w:tc>
          <w:tcPr>
            <w:tcW w:w="1535" w:type="dxa"/>
            <w:vMerge w:val="continue"/>
            <w:vAlign w:val="center"/>
          </w:tcPr>
          <w:p>
            <w:pPr>
              <w:widowControl/>
              <w:jc w:val="left"/>
              <w:rPr>
                <w:rFonts w:ascii="黑体" w:hAnsi="宋体" w:eastAsia="黑体" w:cs="宋体"/>
                <w:color w:val="000000"/>
                <w:kern w:val="0"/>
                <w:sz w:val="22"/>
              </w:rPr>
            </w:pPr>
          </w:p>
        </w:tc>
        <w:tc>
          <w:tcPr>
            <w:tcW w:w="1365" w:type="dxa"/>
            <w:vMerge w:val="continue"/>
            <w:vAlign w:val="center"/>
          </w:tcPr>
          <w:p>
            <w:pPr>
              <w:widowControl/>
              <w:jc w:val="left"/>
              <w:rPr>
                <w:rFonts w:ascii="黑体" w:hAnsi="宋体" w:eastAsia="黑体" w:cs="宋体"/>
                <w:color w:val="000000"/>
                <w:kern w:val="0"/>
                <w:sz w:val="22"/>
              </w:rPr>
            </w:pPr>
          </w:p>
        </w:tc>
        <w:tc>
          <w:tcPr>
            <w:tcW w:w="1930" w:type="dxa"/>
            <w:vMerge w:val="continue"/>
            <w:vAlign w:val="center"/>
          </w:tcPr>
          <w:p>
            <w:pPr>
              <w:widowControl/>
              <w:jc w:val="left"/>
              <w:rPr>
                <w:rFonts w:ascii="黑体" w:hAnsi="宋体" w:eastAsia="黑体" w:cs="宋体"/>
                <w:kern w:val="0"/>
                <w:sz w:val="22"/>
              </w:rPr>
            </w:pP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6"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19"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55" w:type="dxa"/>
            <w:vAlign w:val="center"/>
          </w:tcPr>
          <w:p>
            <w:pPr>
              <w:jc w:val="center"/>
              <w:rPr>
                <w:rFonts w:ascii="仿宋_GB2312" w:hAnsi="宋体" w:eastAsia="仿宋_GB2312"/>
                <w:color w:val="000000"/>
                <w:sz w:val="18"/>
                <w:szCs w:val="18"/>
              </w:rPr>
            </w:pPr>
            <w:bookmarkStart w:id="14" w:name="_Hlk54855899"/>
            <w:r>
              <w:rPr>
                <w:rFonts w:ascii="仿宋_GB2312" w:hAnsi="宋体" w:eastAsia="仿宋_GB2312"/>
                <w:color w:val="000000"/>
                <w:sz w:val="18"/>
                <w:szCs w:val="18"/>
              </w:rPr>
              <w:t>1</w:t>
            </w:r>
          </w:p>
        </w:tc>
        <w:tc>
          <w:tcPr>
            <w:tcW w:w="830" w:type="dxa"/>
            <w:vMerge w:val="restart"/>
            <w:vAlign w:val="center"/>
          </w:tcPr>
          <w:p>
            <w:pPr>
              <w:ind w:left="61" w:leftChars="16" w:right="170" w:rightChars="81" w:hanging="27" w:hangingChars="15"/>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w:t>
            </w:r>
          </w:p>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再生育申请</w:t>
            </w:r>
          </w:p>
        </w:tc>
        <w:tc>
          <w:tcPr>
            <w:tcW w:w="2062" w:type="dxa"/>
            <w:vMerge w:val="restart"/>
            <w:vAlign w:val="center"/>
          </w:tcPr>
          <w:p>
            <w:pPr>
              <w:rPr>
                <w:rFonts w:ascii="仿宋_GB2312" w:hAnsi="宋体" w:eastAsia="仿宋_GB2312"/>
                <w:color w:val="000000"/>
                <w:sz w:val="18"/>
                <w:szCs w:val="18"/>
              </w:rPr>
            </w:pPr>
            <w:r>
              <w:rPr>
                <w:rFonts w:ascii="仿宋_GB2312" w:hAnsi="宋体" w:eastAsia="仿宋_GB2312"/>
                <w:color w:val="000000"/>
                <w:sz w:val="18"/>
                <w:szCs w:val="18"/>
              </w:rPr>
              <w:t>受理地点及时间</w:t>
            </w:r>
          </w:p>
          <w:p>
            <w:pPr>
              <w:rPr>
                <w:rFonts w:ascii="仿宋_GB2312" w:hAnsi="宋体" w:eastAsia="仿宋_GB2312"/>
                <w:color w:val="000000"/>
                <w:sz w:val="18"/>
                <w:szCs w:val="18"/>
              </w:rPr>
            </w:pPr>
            <w:r>
              <w:rPr>
                <w:rFonts w:ascii="仿宋_GB2312" w:hAnsi="宋体" w:eastAsia="仿宋_GB2312"/>
                <w:color w:val="000000"/>
                <w:sz w:val="18"/>
                <w:szCs w:val="18"/>
              </w:rPr>
              <w:t>受理条件</w:t>
            </w:r>
          </w:p>
          <w:p>
            <w:pPr>
              <w:rPr>
                <w:rFonts w:ascii="仿宋_GB2312" w:hAnsi="宋体" w:eastAsia="仿宋_GB2312"/>
                <w:color w:val="000000"/>
                <w:sz w:val="18"/>
                <w:szCs w:val="18"/>
              </w:rPr>
            </w:pPr>
            <w:r>
              <w:rPr>
                <w:rFonts w:ascii="仿宋_GB2312" w:hAnsi="宋体" w:eastAsia="仿宋_GB2312"/>
                <w:color w:val="000000"/>
                <w:sz w:val="18"/>
                <w:szCs w:val="18"/>
              </w:rPr>
              <w:t>申请材料</w:t>
            </w:r>
          </w:p>
          <w:p>
            <w:pPr>
              <w:rPr>
                <w:rFonts w:ascii="仿宋_GB2312" w:hAnsi="宋体" w:eastAsia="仿宋_GB2312"/>
                <w:color w:val="000000"/>
                <w:sz w:val="18"/>
                <w:szCs w:val="18"/>
              </w:rPr>
            </w:pPr>
            <w:r>
              <w:rPr>
                <w:rFonts w:ascii="仿宋_GB2312" w:hAnsi="宋体" w:eastAsia="仿宋_GB2312"/>
                <w:color w:val="000000"/>
                <w:sz w:val="18"/>
                <w:szCs w:val="18"/>
              </w:rPr>
              <w:t>办理流程</w:t>
            </w:r>
          </w:p>
          <w:p>
            <w:pPr>
              <w:rPr>
                <w:rFonts w:ascii="仿宋_GB2312" w:hAnsi="宋体" w:eastAsia="仿宋_GB2312"/>
                <w:color w:val="000000"/>
                <w:sz w:val="18"/>
                <w:szCs w:val="18"/>
              </w:rPr>
            </w:pPr>
            <w:r>
              <w:rPr>
                <w:rFonts w:ascii="仿宋_GB2312" w:hAnsi="宋体" w:eastAsia="仿宋_GB2312"/>
                <w:color w:val="000000"/>
                <w:sz w:val="18"/>
                <w:szCs w:val="18"/>
              </w:rPr>
              <w:t>咨询方式</w:t>
            </w:r>
          </w:p>
          <w:p>
            <w:pPr>
              <w:rPr>
                <w:rFonts w:ascii="仿宋_GB2312" w:hAnsi="宋体" w:eastAsia="仿宋_GB2312"/>
                <w:color w:val="000000"/>
                <w:sz w:val="18"/>
                <w:szCs w:val="18"/>
              </w:rPr>
            </w:pPr>
            <w:r>
              <w:rPr>
                <w:rFonts w:ascii="仿宋_GB2312" w:hAnsi="宋体" w:eastAsia="仿宋_GB2312"/>
                <w:color w:val="000000"/>
                <w:sz w:val="18"/>
                <w:szCs w:val="18"/>
              </w:rPr>
              <w:t>监督投诉方式</w:t>
            </w:r>
          </w:p>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信息形成或变更之日起15个工作日内</w:t>
            </w:r>
          </w:p>
        </w:tc>
        <w:tc>
          <w:tcPr>
            <w:tcW w:w="1365"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930" w:type="dxa"/>
            <w:vMerge w:val="restart"/>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■党群服务中心                                                                                                                                                                                                                                                                                                                                                                                                              </w:t>
            </w:r>
          </w:p>
          <w:p>
            <w:pPr>
              <w:rPr>
                <w:rFonts w:ascii="仿宋_GB2312" w:hAnsi="宋体" w:eastAsia="仿宋_GB2312"/>
                <w:color w:val="000000" w:themeColor="text1"/>
                <w:sz w:val="18"/>
                <w:szCs w:val="18"/>
                <w14:textFill>
                  <w14:solidFill>
                    <w14:schemeClr w14:val="tx1"/>
                  </w14:solidFill>
                </w14:textFill>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55" w:type="dxa"/>
            <w:vAlign w:val="center"/>
          </w:tcPr>
          <w:p>
            <w:pPr>
              <w:jc w:val="center"/>
              <w:rPr>
                <w:rFonts w:ascii="仿宋_GB2312" w:hAnsi="宋体" w:eastAsia="仿宋_GB2312"/>
                <w:color w:val="000000"/>
                <w:sz w:val="18"/>
                <w:szCs w:val="18"/>
              </w:rPr>
            </w:pPr>
            <w:bookmarkStart w:id="15" w:name="_Hlk54856199"/>
            <w:r>
              <w:rPr>
                <w:rFonts w:ascii="仿宋_GB2312" w:hAnsi="宋体" w:eastAsia="仿宋_GB2312"/>
                <w:color w:val="000000"/>
                <w:sz w:val="18"/>
                <w:szCs w:val="18"/>
              </w:rPr>
              <w:t>2</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独生子女父母奖励扶助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出具流 动人口 婚育证 明</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一、二孩生育登记</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ind w:right="900" w:firstLine="180" w:firstLineChars="100"/>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计划生育关系迁入、迁出</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信息形成或变更之日起20个工作日内</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5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30" w:type="dxa"/>
            <w:vMerge w:val="continue"/>
            <w:vAlign w:val="center"/>
          </w:tcPr>
          <w:p>
            <w:pPr>
              <w:ind w:left="61" w:leftChars="16" w:right="185" w:rightChars="88" w:hanging="27" w:hangingChars="15"/>
              <w:jc w:val="center"/>
              <w:rPr>
                <w:rFonts w:ascii="仿宋_GB2312" w:hAnsi="宋体" w:eastAsia="仿宋_GB2312"/>
                <w:color w:val="000000"/>
                <w:sz w:val="18"/>
                <w:szCs w:val="18"/>
              </w:rPr>
            </w:pPr>
          </w:p>
        </w:tc>
        <w:tc>
          <w:tcPr>
            <w:tcW w:w="693"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w:t>
            </w:r>
          </w:p>
        </w:tc>
        <w:tc>
          <w:tcPr>
            <w:tcW w:w="957"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计划生育家庭特别扶助</w:t>
            </w:r>
          </w:p>
        </w:tc>
        <w:tc>
          <w:tcPr>
            <w:tcW w:w="2062" w:type="dxa"/>
            <w:vMerge w:val="continue"/>
            <w:vAlign w:val="center"/>
          </w:tcPr>
          <w:p>
            <w:pPr>
              <w:rPr>
                <w:rFonts w:ascii="仿宋_GB2312" w:hAnsi="宋体" w:eastAsia="仿宋_GB2312"/>
                <w:color w:val="000000"/>
                <w:sz w:val="18"/>
                <w:szCs w:val="18"/>
              </w:rPr>
            </w:pPr>
          </w:p>
        </w:tc>
        <w:tc>
          <w:tcPr>
            <w:tcW w:w="219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《中华人民共和国人口与计划生育法》</w:t>
            </w:r>
          </w:p>
        </w:tc>
        <w:tc>
          <w:tcPr>
            <w:tcW w:w="1535"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一年一次</w:t>
            </w:r>
          </w:p>
        </w:tc>
        <w:tc>
          <w:tcPr>
            <w:tcW w:w="1365" w:type="dxa"/>
            <w:vMerge w:val="continue"/>
            <w:vAlign w:val="center"/>
          </w:tcPr>
          <w:p>
            <w:pPr>
              <w:rPr>
                <w:rFonts w:ascii="仿宋_GB2312" w:hAnsi="宋体" w:eastAsia="仿宋_GB2312"/>
                <w:color w:val="FF0000"/>
                <w:sz w:val="18"/>
                <w:szCs w:val="18"/>
              </w:rPr>
            </w:pPr>
          </w:p>
        </w:tc>
        <w:tc>
          <w:tcPr>
            <w:tcW w:w="1930" w:type="dxa"/>
            <w:vMerge w:val="continue"/>
            <w:vAlign w:val="center"/>
          </w:tcPr>
          <w:p>
            <w:pPr>
              <w:rPr>
                <w:rFonts w:ascii="仿宋_GB2312" w:hAnsi="宋体" w:eastAsia="仿宋_GB2312"/>
                <w:color w:val="FF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56" w:type="dxa"/>
            <w:vAlign w:val="center"/>
          </w:tcPr>
          <w:p>
            <w:pPr>
              <w:jc w:val="center"/>
              <w:rPr>
                <w:rFonts w:ascii="仿宋_GB2312" w:hAnsi="宋体" w:eastAsia="仿宋_GB2312"/>
                <w:color w:val="000000"/>
                <w:sz w:val="18"/>
                <w:szCs w:val="18"/>
              </w:rPr>
            </w:pPr>
          </w:p>
        </w:tc>
        <w:tc>
          <w:tcPr>
            <w:tcW w:w="556"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93" w:type="dxa"/>
            <w:vAlign w:val="center"/>
          </w:tcPr>
          <w:p>
            <w:pPr>
              <w:jc w:val="center"/>
              <w:rPr>
                <w:rFonts w:ascii="仿宋_GB2312" w:hAnsi="宋体" w:eastAsia="仿宋_GB2312"/>
                <w:color w:val="000000"/>
                <w:sz w:val="18"/>
                <w:szCs w:val="18"/>
              </w:rPr>
            </w:pPr>
          </w:p>
        </w:tc>
        <w:tc>
          <w:tcPr>
            <w:tcW w:w="621" w:type="dxa"/>
            <w:vAlign w:val="center"/>
          </w:tcPr>
          <w:p>
            <w:pPr>
              <w:jc w:val="center"/>
              <w:rPr>
                <w:rFonts w:ascii="仿宋_GB2312" w:hAnsi="宋体" w:eastAsia="仿宋_GB2312"/>
                <w:color w:val="000000"/>
                <w:sz w:val="18"/>
                <w:szCs w:val="18"/>
              </w:rPr>
            </w:pPr>
          </w:p>
        </w:tc>
        <w:tc>
          <w:tcPr>
            <w:tcW w:w="719" w:type="dxa"/>
            <w:vAlign w:val="center"/>
          </w:tcPr>
          <w:p>
            <w:pPr>
              <w:jc w:val="cente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16" w:name="_Toc25006"/>
      <w:bookmarkStart w:id="17" w:name="_Toc24724719"/>
      <w:r>
        <w:rPr>
          <w:rFonts w:hint="eastAsia" w:ascii="方正小标宋_GBK" w:hAnsi="方正小标宋_GBK" w:eastAsia="方正小标宋_GBK"/>
          <w:b w:val="0"/>
          <w:bCs w:val="0"/>
          <w:sz w:val="30"/>
        </w:rPr>
        <w:t>（十）救灾领域基层政务公开标准目录</w:t>
      </w:r>
      <w:bookmarkEnd w:id="16"/>
    </w:p>
    <w:tbl>
      <w:tblPr>
        <w:tblStyle w:val="10"/>
        <w:tblW w:w="16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709"/>
        <w:gridCol w:w="851"/>
        <w:gridCol w:w="2316"/>
        <w:gridCol w:w="2537"/>
        <w:gridCol w:w="1431"/>
        <w:gridCol w:w="1637"/>
        <w:gridCol w:w="1786"/>
        <w:gridCol w:w="545"/>
        <w:gridCol w:w="710"/>
        <w:gridCol w:w="545"/>
        <w:gridCol w:w="723"/>
        <w:gridCol w:w="63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425" w:type="dxa"/>
            <w:vMerge w:val="restart"/>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70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5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1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3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37"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5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6"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5" w:type="dxa"/>
            <w:vMerge w:val="continue"/>
            <w:vAlign w:val="center"/>
          </w:tcPr>
          <w:p>
            <w:pPr>
              <w:widowControl/>
              <w:jc w:val="left"/>
              <w:rPr>
                <w:rFonts w:ascii="Times New Roman" w:hAnsi="Times New Roman"/>
                <w:color w:val="000000"/>
                <w:kern w:val="0"/>
                <w:sz w:val="22"/>
              </w:rPr>
            </w:pPr>
          </w:p>
        </w:tc>
        <w:tc>
          <w:tcPr>
            <w:tcW w:w="709" w:type="dxa"/>
            <w:vMerge w:val="continue"/>
          </w:tcPr>
          <w:p>
            <w:pPr>
              <w:widowControl/>
              <w:jc w:val="center"/>
              <w:rPr>
                <w:rFonts w:ascii="黑体" w:hAnsi="宋体" w:eastAsia="黑体" w:cs="宋体"/>
                <w:color w:val="000000"/>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16" w:type="dxa"/>
            <w:vMerge w:val="continue"/>
            <w:vAlign w:val="center"/>
          </w:tcPr>
          <w:p>
            <w:pPr>
              <w:widowControl/>
              <w:jc w:val="left"/>
              <w:rPr>
                <w:rFonts w:ascii="黑体" w:hAnsi="宋体" w:eastAsia="黑体" w:cs="宋体"/>
                <w:color w:val="000000"/>
                <w:kern w:val="0"/>
                <w:sz w:val="22"/>
              </w:rPr>
            </w:pPr>
          </w:p>
        </w:tc>
        <w:tc>
          <w:tcPr>
            <w:tcW w:w="2537" w:type="dxa"/>
            <w:vMerge w:val="continue"/>
            <w:vAlign w:val="center"/>
          </w:tcPr>
          <w:p>
            <w:pPr>
              <w:widowControl/>
              <w:jc w:val="left"/>
              <w:rPr>
                <w:rFonts w:ascii="黑体" w:hAnsi="宋体" w:eastAsia="黑体" w:cs="宋体"/>
                <w:color w:val="000000"/>
                <w:kern w:val="0"/>
                <w:sz w:val="22"/>
              </w:rPr>
            </w:pPr>
          </w:p>
        </w:tc>
        <w:tc>
          <w:tcPr>
            <w:tcW w:w="1431" w:type="dxa"/>
            <w:vMerge w:val="continue"/>
            <w:vAlign w:val="center"/>
          </w:tcPr>
          <w:p>
            <w:pPr>
              <w:widowControl/>
              <w:jc w:val="left"/>
              <w:rPr>
                <w:rFonts w:ascii="黑体" w:hAnsi="宋体" w:eastAsia="黑体" w:cs="宋体"/>
                <w:color w:val="000000"/>
                <w:kern w:val="0"/>
                <w:sz w:val="22"/>
              </w:rPr>
            </w:pPr>
          </w:p>
        </w:tc>
        <w:tc>
          <w:tcPr>
            <w:tcW w:w="1637"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3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4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42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救灾</w:t>
            </w:r>
          </w:p>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备灾管理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灾害信息员队伍</w:t>
            </w:r>
          </w:p>
        </w:tc>
        <w:tc>
          <w:tcPr>
            <w:tcW w:w="2316" w:type="dxa"/>
            <w:vAlign w:val="center"/>
          </w:tcPr>
          <w:p>
            <w:pPr>
              <w:rPr>
                <w:rFonts w:ascii="仿宋_GB2312" w:hAnsi="宋体" w:eastAsia="仿宋_GB2312"/>
                <w:color w:val="000000"/>
                <w:sz w:val="18"/>
                <w:szCs w:val="18"/>
              </w:rPr>
            </w:pPr>
            <w:r>
              <w:rPr>
                <w:rFonts w:ascii="仿宋_GB2312" w:hAnsi="宋体" w:eastAsia="仿宋_GB2312"/>
                <w:color w:val="000000"/>
                <w:sz w:val="18"/>
                <w:szCs w:val="18"/>
              </w:rPr>
              <w:t>灾害信息员工作职责和办公电话</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《中华人民共和国政府信息公开条例》(国务院令第711号）、《社会救助暂行办法》（2014）、《国家综合防灾减灾</w:t>
            </w:r>
          </w:p>
          <w:p>
            <w:pPr>
              <w:rPr>
                <w:rFonts w:ascii="仿宋_GB2312" w:hAnsi="宋体" w:eastAsia="仿宋_GB2312"/>
                <w:color w:val="000000"/>
                <w:sz w:val="18"/>
                <w:szCs w:val="18"/>
              </w:rPr>
            </w:pPr>
            <w:r>
              <w:rPr>
                <w:rFonts w:hint="eastAsia" w:ascii="仿宋_GB2312" w:hAnsi="宋体" w:eastAsia="仿宋_GB2312"/>
                <w:color w:val="000000"/>
                <w:sz w:val="18"/>
                <w:szCs w:val="18"/>
              </w:rPr>
              <w:t>规划（2016-2020年）》</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w:t>
            </w:r>
            <w:r>
              <w:rPr>
                <w:rFonts w:hint="eastAsia" w:ascii="仿宋_GB2312" w:hAnsi="宋体" w:eastAsia="仿宋_GB2312"/>
                <w:color w:val="000000"/>
                <w:sz w:val="18"/>
                <w:szCs w:val="18"/>
              </w:rPr>
              <w:t>个工作日内</w:t>
            </w:r>
          </w:p>
        </w:tc>
        <w:tc>
          <w:tcPr>
            <w:tcW w:w="1637"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吴阳镇应急管理</w:t>
            </w:r>
            <w:r>
              <w:rPr>
                <w:rFonts w:hint="eastAsia" w:ascii="仿宋_GB2312" w:hAnsi="宋体" w:eastAsia="仿宋_GB2312"/>
                <w:sz w:val="18"/>
                <w:szCs w:val="18"/>
              </w:rPr>
              <w:t>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639" w:type="dxa"/>
            <w:vAlign w:val="center"/>
          </w:tcPr>
          <w:p>
            <w:pPr>
              <w:jc w:val="center"/>
              <w:rPr>
                <w:rFonts w:ascii="仿宋_GB2312" w:hAnsi="宋体" w:eastAsia="仿宋_GB2312"/>
                <w:color w:val="000000"/>
                <w:sz w:val="18"/>
                <w:szCs w:val="18"/>
              </w:rPr>
            </w:pPr>
          </w:p>
        </w:tc>
        <w:tc>
          <w:tcPr>
            <w:tcW w:w="647" w:type="dxa"/>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灾后救助</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救助审定信息</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自然灾害救助的救助对象、申报材料、办理程序及时限等</w:t>
            </w:r>
          </w:p>
        </w:tc>
        <w:tc>
          <w:tcPr>
            <w:tcW w:w="2537"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《中华人民共和国政府信息公开条例》(国务院令第711号）《中华人民共和国自然灾害救助条例》（国务院令第5</w:t>
            </w:r>
            <w:r>
              <w:rPr>
                <w:rFonts w:ascii="仿宋_GB2312" w:hAnsi="宋体" w:eastAsia="仿宋_GB2312"/>
                <w:color w:val="000000"/>
                <w:sz w:val="18"/>
                <w:szCs w:val="18"/>
              </w:rPr>
              <w:t>77</w:t>
            </w:r>
            <w:r>
              <w:rPr>
                <w:rFonts w:hint="eastAsia" w:ascii="仿宋_GB2312" w:hAnsi="宋体" w:eastAsia="仿宋_GB2312"/>
                <w:color w:val="000000"/>
                <w:sz w:val="18"/>
                <w:szCs w:val="18"/>
              </w:rPr>
              <w:t>号）</w:t>
            </w:r>
          </w:p>
        </w:tc>
        <w:tc>
          <w:tcPr>
            <w:tcW w:w="143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86" w:type="dxa"/>
            <w:vMerge w:val="restart"/>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tc>
        <w:tc>
          <w:tcPr>
            <w:tcW w:w="545"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Merge w:val="restart"/>
            <w:vAlign w:val="center"/>
          </w:tcPr>
          <w:p>
            <w:pPr>
              <w:jc w:val="center"/>
              <w:rPr>
                <w:rFonts w:ascii="仿宋_GB2312" w:hAnsi="宋体" w:eastAsia="仿宋_GB2312"/>
                <w:color w:val="000000"/>
                <w:sz w:val="18"/>
                <w:szCs w:val="18"/>
              </w:rPr>
            </w:pPr>
          </w:p>
        </w:tc>
        <w:tc>
          <w:tcPr>
            <w:tcW w:w="545"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Merge w:val="restart"/>
            <w:vAlign w:val="center"/>
          </w:tcPr>
          <w:p>
            <w:pPr>
              <w:jc w:val="center"/>
              <w:rPr>
                <w:rFonts w:ascii="仿宋_GB2312" w:hAnsi="宋体" w:eastAsia="仿宋_GB2312"/>
                <w:color w:val="000000"/>
                <w:sz w:val="18"/>
                <w:szCs w:val="18"/>
              </w:rPr>
            </w:pPr>
          </w:p>
        </w:tc>
        <w:tc>
          <w:tcPr>
            <w:tcW w:w="639" w:type="dxa"/>
            <w:vMerge w:val="restart"/>
            <w:vAlign w:val="center"/>
          </w:tcPr>
          <w:p>
            <w:pPr>
              <w:jc w:val="center"/>
              <w:rPr>
                <w:rFonts w:ascii="仿宋_GB2312" w:hAnsi="宋体" w:eastAsia="仿宋_GB2312"/>
                <w:color w:val="000000"/>
                <w:sz w:val="18"/>
                <w:szCs w:val="18"/>
              </w:rPr>
            </w:pPr>
          </w:p>
        </w:tc>
        <w:tc>
          <w:tcPr>
            <w:tcW w:w="647" w:type="dxa"/>
            <w:vMerge w:val="restart"/>
          </w:tcPr>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09"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因灾临时生活救助</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救助标准、救助名单，包括灾民姓名、受灾情况、救助金额</w:t>
            </w:r>
          </w:p>
        </w:tc>
        <w:tc>
          <w:tcPr>
            <w:tcW w:w="2537" w:type="dxa"/>
            <w:vMerge w:val="continue"/>
            <w:vAlign w:val="center"/>
          </w:tcPr>
          <w:p>
            <w:pPr>
              <w:rPr>
                <w:rFonts w:ascii="仿宋_GB2312" w:hAnsi="宋体" w:eastAsia="仿宋_GB2312"/>
                <w:color w:val="000000"/>
                <w:sz w:val="18"/>
                <w:szCs w:val="18"/>
              </w:rPr>
            </w:pPr>
          </w:p>
        </w:tc>
        <w:tc>
          <w:tcPr>
            <w:tcW w:w="1431" w:type="dxa"/>
            <w:vMerge w:val="continue"/>
            <w:vAlign w:val="center"/>
          </w:tcPr>
          <w:p>
            <w:pPr>
              <w:rPr>
                <w:rFonts w:ascii="仿宋_GB2312" w:hAnsi="宋体" w:eastAsia="仿宋_GB2312"/>
                <w:color w:val="000000"/>
                <w:sz w:val="18"/>
                <w:szCs w:val="18"/>
              </w:rPr>
            </w:pPr>
          </w:p>
        </w:tc>
        <w:tc>
          <w:tcPr>
            <w:tcW w:w="1637" w:type="dxa"/>
            <w:vMerge w:val="continue"/>
            <w:vAlign w:val="center"/>
          </w:tcPr>
          <w:p>
            <w:pPr>
              <w:rPr>
                <w:rFonts w:ascii="仿宋_GB2312" w:hAnsi="宋体" w:eastAsia="仿宋_GB2312"/>
                <w:sz w:val="18"/>
                <w:szCs w:val="18"/>
              </w:rPr>
            </w:pPr>
          </w:p>
        </w:tc>
        <w:tc>
          <w:tcPr>
            <w:tcW w:w="1786" w:type="dxa"/>
            <w:vMerge w:val="continue"/>
            <w:vAlign w:val="center"/>
          </w:tcPr>
          <w:p>
            <w:pPr>
              <w:rPr>
                <w:rFonts w:ascii="仿宋_GB2312" w:hAnsi="宋体" w:eastAsia="仿宋_GB2312"/>
                <w:color w:val="000000" w:themeColor="text1"/>
                <w:sz w:val="18"/>
                <w:szCs w:val="18"/>
                <w14:textFill>
                  <w14:solidFill>
                    <w14:schemeClr w14:val="tx1"/>
                  </w14:solidFill>
                </w14:textFill>
              </w:rPr>
            </w:pPr>
          </w:p>
        </w:tc>
        <w:tc>
          <w:tcPr>
            <w:tcW w:w="545" w:type="dxa"/>
            <w:vMerge w:val="continue"/>
            <w:vAlign w:val="center"/>
          </w:tcPr>
          <w:p>
            <w:pPr>
              <w:jc w:val="center"/>
              <w:rPr>
                <w:rFonts w:ascii="仿宋_GB2312" w:hAnsi="宋体" w:eastAsia="仿宋_GB2312"/>
                <w:color w:val="000000"/>
                <w:sz w:val="18"/>
                <w:szCs w:val="18"/>
              </w:rPr>
            </w:pPr>
          </w:p>
        </w:tc>
        <w:tc>
          <w:tcPr>
            <w:tcW w:w="710" w:type="dxa"/>
            <w:vMerge w:val="continue"/>
            <w:vAlign w:val="center"/>
          </w:tcPr>
          <w:p>
            <w:pPr>
              <w:jc w:val="center"/>
              <w:rPr>
                <w:rFonts w:ascii="仿宋_GB2312" w:hAnsi="宋体" w:eastAsia="仿宋_GB2312"/>
                <w:color w:val="000000"/>
                <w:sz w:val="18"/>
                <w:szCs w:val="18"/>
              </w:rPr>
            </w:pPr>
          </w:p>
        </w:tc>
        <w:tc>
          <w:tcPr>
            <w:tcW w:w="545" w:type="dxa"/>
            <w:vMerge w:val="continue"/>
            <w:vAlign w:val="center"/>
          </w:tcPr>
          <w:p>
            <w:pPr>
              <w:jc w:val="center"/>
              <w:rPr>
                <w:rFonts w:ascii="仿宋_GB2312" w:hAnsi="宋体" w:eastAsia="仿宋_GB2312"/>
                <w:color w:val="000000"/>
                <w:sz w:val="18"/>
                <w:szCs w:val="18"/>
              </w:rPr>
            </w:pPr>
          </w:p>
        </w:tc>
        <w:tc>
          <w:tcPr>
            <w:tcW w:w="723" w:type="dxa"/>
            <w:vMerge w:val="continue"/>
            <w:vAlign w:val="center"/>
          </w:tcPr>
          <w:p>
            <w:pPr>
              <w:jc w:val="center"/>
              <w:rPr>
                <w:rFonts w:ascii="仿宋_GB2312" w:hAnsi="宋体" w:eastAsia="仿宋_GB2312"/>
                <w:color w:val="000000"/>
                <w:sz w:val="18"/>
                <w:szCs w:val="18"/>
              </w:rPr>
            </w:pPr>
          </w:p>
        </w:tc>
        <w:tc>
          <w:tcPr>
            <w:tcW w:w="639" w:type="dxa"/>
            <w:vMerge w:val="continue"/>
            <w:vAlign w:val="center"/>
          </w:tcPr>
          <w:p>
            <w:pPr>
              <w:jc w:val="center"/>
              <w:rPr>
                <w:rFonts w:ascii="仿宋_GB2312" w:hAnsi="宋体" w:eastAsia="仿宋_GB2312"/>
                <w:color w:val="000000"/>
                <w:sz w:val="18"/>
                <w:szCs w:val="18"/>
              </w:rPr>
            </w:pPr>
          </w:p>
        </w:tc>
        <w:tc>
          <w:tcPr>
            <w:tcW w:w="647" w:type="dxa"/>
            <w:vMerge w:val="continue"/>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09" w:type="dxa"/>
            <w:vMerge w:val="continue"/>
            <w:vAlign w:val="center"/>
          </w:tcPr>
          <w:p>
            <w:pPr>
              <w:jc w:val="center"/>
              <w:rPr>
                <w:rFonts w:ascii="仿宋_GB2312" w:hAnsi="宋体" w:eastAsia="仿宋_GB2312"/>
                <w:color w:val="000000"/>
                <w:sz w:val="18"/>
                <w:szCs w:val="18"/>
              </w:rPr>
            </w:pP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款物管理</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年度款物使用情况</w:t>
            </w:r>
          </w:p>
        </w:tc>
        <w:tc>
          <w:tcPr>
            <w:tcW w:w="231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年度救灾物资使用情况</w:t>
            </w:r>
          </w:p>
        </w:tc>
        <w:tc>
          <w:tcPr>
            <w:tcW w:w="2537"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《中华人民共和国政府信息公开条例》(国务院令第711号）</w:t>
            </w:r>
          </w:p>
        </w:tc>
        <w:tc>
          <w:tcPr>
            <w:tcW w:w="143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信息形成或变更之日起2</w:t>
            </w:r>
            <w:r>
              <w:rPr>
                <w:rFonts w:ascii="仿宋_GB2312" w:hAnsi="宋体" w:eastAsia="仿宋_GB2312"/>
                <w:color w:val="000000"/>
                <w:sz w:val="18"/>
                <w:szCs w:val="18"/>
              </w:rPr>
              <w:t>0个工作日内</w:t>
            </w:r>
          </w:p>
        </w:tc>
        <w:tc>
          <w:tcPr>
            <w:tcW w:w="1637"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w:t>
            </w:r>
            <w:r>
              <w:rPr>
                <w:rFonts w:hint="eastAsia" w:ascii="仿宋_GB2312" w:hAnsi="宋体" w:eastAsia="仿宋_GB2312"/>
                <w:sz w:val="18"/>
                <w:szCs w:val="18"/>
              </w:rPr>
              <w:t>公共服务办公室</w:t>
            </w:r>
          </w:p>
        </w:tc>
        <w:tc>
          <w:tcPr>
            <w:tcW w:w="1786" w:type="dxa"/>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10" w:type="dxa"/>
            <w:vAlign w:val="center"/>
          </w:tcPr>
          <w:p>
            <w:pPr>
              <w:jc w:val="center"/>
              <w:rPr>
                <w:rFonts w:ascii="仿宋_GB2312" w:hAnsi="宋体" w:eastAsia="仿宋_GB2312"/>
                <w:color w:val="000000"/>
                <w:sz w:val="18"/>
                <w:szCs w:val="18"/>
              </w:rPr>
            </w:pPr>
          </w:p>
        </w:tc>
        <w:tc>
          <w:tcPr>
            <w:tcW w:w="54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3" w:type="dxa"/>
            <w:vAlign w:val="center"/>
          </w:tcPr>
          <w:p>
            <w:pPr>
              <w:jc w:val="center"/>
              <w:rPr>
                <w:rFonts w:ascii="仿宋_GB2312" w:hAnsi="宋体" w:eastAsia="仿宋_GB2312"/>
                <w:color w:val="000000"/>
                <w:sz w:val="18"/>
                <w:szCs w:val="18"/>
              </w:rPr>
            </w:pPr>
          </w:p>
        </w:tc>
        <w:tc>
          <w:tcPr>
            <w:tcW w:w="639" w:type="dxa"/>
            <w:vAlign w:val="center"/>
          </w:tcPr>
          <w:p>
            <w:pPr>
              <w:jc w:val="center"/>
              <w:rPr>
                <w:rFonts w:ascii="仿宋_GB2312" w:hAnsi="宋体" w:eastAsia="仿宋_GB2312"/>
                <w:color w:val="000000"/>
                <w:sz w:val="18"/>
                <w:szCs w:val="18"/>
              </w:rPr>
            </w:pPr>
          </w:p>
        </w:tc>
        <w:tc>
          <w:tcPr>
            <w:tcW w:w="647" w:type="dxa"/>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sz w:val="18"/>
                <w:szCs w:val="18"/>
              </w:rPr>
            </w:pPr>
          </w:p>
          <w:p>
            <w:pPr>
              <w:jc w:val="center"/>
              <w:rPr>
                <w:rFonts w:ascii="仿宋_GB2312" w:hAnsi="宋体" w:eastAsia="仿宋_GB2312"/>
                <w:sz w:val="18"/>
                <w:szCs w:val="18"/>
              </w:rPr>
            </w:pPr>
          </w:p>
          <w:p>
            <w:pPr>
              <w:jc w:val="center"/>
            </w:pPr>
          </w:p>
        </w:tc>
      </w:tr>
    </w:tbl>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）农村危房改造领域基层政务公开标准目录</w:t>
      </w:r>
    </w:p>
    <w:bookmarkEnd w:id="17"/>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县</w:t>
            </w:r>
          </w:p>
          <w:p>
            <w:pPr>
              <w:widowControl/>
              <w:jc w:val="center"/>
              <w:rPr>
                <w:rFonts w:ascii="黑体" w:hAnsi="宋体" w:eastAsia="黑体" w:cs="宋体"/>
                <w:kern w:val="0"/>
                <w:sz w:val="22"/>
              </w:rPr>
            </w:pPr>
            <w:r>
              <w:rPr>
                <w:rFonts w:hint="eastAsia" w:ascii="黑体" w:hAnsi="宋体" w:eastAsia="黑体" w:cs="宋体"/>
                <w:kern w:val="0"/>
                <w:sz w:val="22"/>
              </w:rPr>
              <w:t>级</w:t>
            </w:r>
          </w:p>
        </w:tc>
        <w:tc>
          <w:tcPr>
            <w:tcW w:w="720" w:type="dxa"/>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jc w:val="center"/>
              <w:rPr>
                <w:rFonts w:hint="eastAsia" w:ascii="黑体" w:hAnsi="宋体" w:eastAsia="黑体" w:cs="宋体"/>
                <w:kern w:val="0"/>
                <w:sz w:val="22"/>
                <w:lang w:eastAsia="zh-CN"/>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部门文件</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农村危房改造相关文件</w:t>
            </w:r>
          </w:p>
        </w:tc>
        <w:tc>
          <w:tcPr>
            <w:tcW w:w="1980" w:type="dxa"/>
            <w:vAlign w:val="center"/>
          </w:tcPr>
          <w:p>
            <w:pPr>
              <w:widowControl/>
              <w:rPr>
                <w:rFonts w:ascii="黑体" w:hAnsi="宋体" w:eastAsia="黑体" w:cs="宋体"/>
                <w:kern w:val="0"/>
                <w:sz w:val="22"/>
              </w:rPr>
            </w:pPr>
            <w:r>
              <w:rPr>
                <w:rFonts w:hint="eastAsia" w:ascii="仿宋_GB2312" w:hAnsi="宋体" w:eastAsia="仿宋_GB2312"/>
                <w:sz w:val="18"/>
                <w:szCs w:val="18"/>
              </w:rPr>
              <w:t>文件分类、生成日期、标题、文号、有效性、关键词和具体内容等</w:t>
            </w:r>
          </w:p>
        </w:tc>
        <w:tc>
          <w:tcPr>
            <w:tcW w:w="1800" w:type="dxa"/>
            <w:vAlign w:val="center"/>
          </w:tcPr>
          <w:p>
            <w:pPr>
              <w:widowControl/>
              <w:rPr>
                <w:rFonts w:ascii="黑体" w:hAnsi="宋体" w:eastAsia="黑体" w:cs="宋体"/>
                <w:kern w:val="0"/>
                <w:sz w:val="22"/>
              </w:rPr>
            </w:pPr>
            <w:r>
              <w:rPr>
                <w:rFonts w:hint="eastAsia" w:ascii="仿宋_GB2312" w:hAnsi="宋体" w:eastAsia="仿宋_GB2312"/>
                <w:sz w:val="18"/>
                <w:szCs w:val="18"/>
              </w:rPr>
              <w:t>《政府信息公开条例》、《关于全面推进政务公开工作的意见》及其实施细则</w:t>
            </w:r>
          </w:p>
        </w:tc>
        <w:tc>
          <w:tcPr>
            <w:tcW w:w="1402" w:type="dxa"/>
            <w:vAlign w:val="center"/>
          </w:tcPr>
          <w:p>
            <w:pPr>
              <w:widowControl/>
              <w:rPr>
                <w:rFonts w:ascii="黑体" w:hAnsi="宋体" w:eastAsia="黑体" w:cs="宋体"/>
                <w:kern w:val="0"/>
                <w:sz w:val="22"/>
              </w:rPr>
            </w:pPr>
            <w:r>
              <w:rPr>
                <w:rFonts w:hint="eastAsia" w:ascii="仿宋_GB2312" w:hAnsi="宋体" w:eastAsia="仿宋_GB2312"/>
                <w:sz w:val="18"/>
                <w:szCs w:val="18"/>
              </w:rPr>
              <w:t>信息形成之日起20个工作日内</w:t>
            </w:r>
          </w:p>
        </w:tc>
        <w:tc>
          <w:tcPr>
            <w:tcW w:w="1440" w:type="dxa"/>
            <w:vAlign w:val="center"/>
          </w:tcPr>
          <w:p>
            <w:pPr>
              <w:widowControl/>
              <w:rPr>
                <w:rFonts w:hint="eastAsia" w:ascii="黑体" w:hAnsi="宋体" w:eastAsia="黑体" w:cs="宋体"/>
                <w:kern w:val="0"/>
                <w:sz w:val="22"/>
                <w:lang w:eastAsia="zh-CN"/>
              </w:rPr>
            </w:pPr>
            <w:r>
              <w:rPr>
                <w:rFonts w:hint="eastAsia" w:ascii="仿宋_GB2312" w:hAnsi="宋体" w:eastAsia="仿宋_GB2312"/>
                <w:sz w:val="18"/>
                <w:szCs w:val="18"/>
                <w:lang w:eastAsia="zh-CN"/>
              </w:rPr>
              <w:t>吴阳镇规划建设办公室</w:t>
            </w:r>
          </w:p>
        </w:tc>
        <w:tc>
          <w:tcPr>
            <w:tcW w:w="2018" w:type="dxa"/>
            <w:vAlign w:val="center"/>
          </w:tcPr>
          <w:p>
            <w:pPr>
              <w:widowControl/>
              <w:rPr>
                <w:rFonts w:ascii="黑体" w:hAnsi="宋体" w:eastAsia="黑体" w:cs="宋体"/>
                <w:kern w:val="0"/>
                <w:sz w:val="22"/>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政策解读</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上级政策解读</w:t>
            </w:r>
          </w:p>
        </w:tc>
        <w:tc>
          <w:tcPr>
            <w:tcW w:w="198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《政府信息公开条例》、《关于全面推进政务公开工作的意见》及其实施细则</w:t>
            </w:r>
          </w:p>
        </w:tc>
        <w:tc>
          <w:tcPr>
            <w:tcW w:w="1402"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Merge w:val="restart"/>
            <w:vAlign w:val="center"/>
          </w:tcPr>
          <w:p>
            <w:pPr>
              <w:jc w:val="center"/>
              <w:rPr>
                <w:rFonts w:ascii="仿宋_GB2312" w:hAnsi="宋体" w:eastAsia="仿宋_GB2312"/>
                <w:sz w:val="18"/>
                <w:szCs w:val="18"/>
              </w:rPr>
            </w:pPr>
          </w:p>
        </w:tc>
        <w:tc>
          <w:tcPr>
            <w:tcW w:w="551"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本级政策解读</w:t>
            </w:r>
          </w:p>
        </w:tc>
        <w:tc>
          <w:tcPr>
            <w:tcW w:w="1980" w:type="dxa"/>
            <w:vMerge w:val="continue"/>
            <w:vAlign w:val="center"/>
          </w:tcPr>
          <w:p>
            <w:pPr>
              <w:widowControl/>
              <w:rPr>
                <w:rFonts w:ascii="仿宋_GB2312" w:hAnsi="宋体" w:eastAsia="仿宋_GB2312"/>
                <w:sz w:val="18"/>
                <w:szCs w:val="18"/>
              </w:rPr>
            </w:pPr>
          </w:p>
        </w:tc>
        <w:tc>
          <w:tcPr>
            <w:tcW w:w="1800" w:type="dxa"/>
            <w:vMerge w:val="continue"/>
            <w:vAlign w:val="center"/>
          </w:tcPr>
          <w:p>
            <w:pPr>
              <w:widowControl/>
              <w:rPr>
                <w:rFonts w:ascii="仿宋_GB2312" w:hAnsi="宋体" w:eastAsia="仿宋_GB2312"/>
                <w:sz w:val="18"/>
                <w:szCs w:val="18"/>
              </w:rPr>
            </w:pPr>
          </w:p>
        </w:tc>
        <w:tc>
          <w:tcPr>
            <w:tcW w:w="1402" w:type="dxa"/>
            <w:vMerge w:val="continue"/>
            <w:vAlign w:val="center"/>
          </w:tcPr>
          <w:p>
            <w:pPr>
              <w:widowControl/>
              <w:rPr>
                <w:rFonts w:ascii="仿宋_GB2312" w:hAnsi="宋体" w:eastAsia="仿宋_GB2312"/>
                <w:sz w:val="18"/>
                <w:szCs w:val="18"/>
              </w:rPr>
            </w:pPr>
          </w:p>
        </w:tc>
        <w:tc>
          <w:tcPr>
            <w:tcW w:w="1440" w:type="dxa"/>
            <w:vMerge w:val="continue"/>
            <w:vAlign w:val="center"/>
          </w:tcPr>
          <w:p>
            <w:pPr>
              <w:widowControl/>
              <w:rPr>
                <w:rFonts w:ascii="仿宋_GB2312" w:hAnsi="宋体" w:eastAsia="仿宋_GB2312"/>
                <w:sz w:val="18"/>
                <w:szCs w:val="18"/>
              </w:rPr>
            </w:pPr>
          </w:p>
        </w:tc>
        <w:tc>
          <w:tcPr>
            <w:tcW w:w="2018" w:type="dxa"/>
            <w:vMerge w:val="continue"/>
            <w:vAlign w:val="center"/>
          </w:tcPr>
          <w:p>
            <w:pPr>
              <w:widowControl/>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09" w:type="dxa"/>
            <w:vMerge w:val="continue"/>
            <w:vAlign w:val="center"/>
          </w:tcPr>
          <w:p>
            <w:pPr>
              <w:jc w:val="center"/>
              <w:rPr>
                <w:rFonts w:ascii="仿宋_GB2312" w:hAnsi="宋体" w:eastAsia="仿宋_GB2312"/>
                <w:sz w:val="18"/>
                <w:szCs w:val="18"/>
              </w:rPr>
            </w:pPr>
          </w:p>
        </w:tc>
        <w:tc>
          <w:tcPr>
            <w:tcW w:w="551"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c>
          <w:tcPr>
            <w:tcW w:w="720" w:type="dxa"/>
            <w:vMerge w:val="continue"/>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公示栏和办事大厅、便民服务窗口等场所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5</w:t>
            </w:r>
          </w:p>
        </w:tc>
        <w:tc>
          <w:tcPr>
            <w:tcW w:w="900" w:type="dxa"/>
            <w:vMerge w:val="continue"/>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农村危房等级评定相关标准</w:t>
            </w:r>
          </w:p>
        </w:tc>
        <w:tc>
          <w:tcPr>
            <w:tcW w:w="1800" w:type="dxa"/>
            <w:vMerge w:val="continue"/>
            <w:vAlign w:val="center"/>
          </w:tcPr>
          <w:p>
            <w:pPr>
              <w:rPr>
                <w:rFonts w:ascii="仿宋_GB2312" w:hAnsi="宋体" w:eastAsia="仿宋_GB2312"/>
                <w:sz w:val="18"/>
                <w:szCs w:val="18"/>
              </w:rPr>
            </w:pPr>
            <w:r>
              <w:rPr>
                <w:rFonts w:hint="eastAsia" w:ascii="仿宋_GB2312" w:hAnsi="宋体" w:eastAsia="仿宋_GB2312"/>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6</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条件与标准</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农村危房改造对象申请条件</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农村危房改造农户申请条件</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7</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农村危房改造资金补助标准</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8</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农村危房改造竣工合格标准</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农村危房改造竣工验收要求</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Times New Roman" w:hAnsi="Times New Roman" w:eastAsiaTheme="minorEastAsia"/>
                <w:kern w:val="0"/>
                <w:sz w:val="16"/>
                <w:szCs w:val="16"/>
                <w:lang w:eastAsia="zh-CN"/>
              </w:rPr>
            </w:pPr>
            <w:r>
              <w:rPr>
                <w:rFonts w:hint="eastAsia" w:ascii="Times New Roman" w:hAnsi="Times New Roman"/>
                <w:kern w:val="0"/>
                <w:sz w:val="16"/>
                <w:szCs w:val="16"/>
                <w:lang w:val="en-US" w:eastAsia="zh-CN"/>
              </w:rPr>
              <w:t>9</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危改户认定程序</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农村危房改造申请程序</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吴阳镇规划建设办公室</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政府门户网站、公示栏等平台和办事大厅、便民服务窗口等场所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default" w:ascii="Times New Roman" w:hAnsi="Times New Roman" w:eastAsiaTheme="minorEastAsia" w:cstheme="minorBidi"/>
                <w:kern w:val="0"/>
                <w:sz w:val="16"/>
                <w:szCs w:val="16"/>
                <w:lang w:val="en-US" w:eastAsia="zh-CN" w:bidi="ar-SA"/>
              </w:rPr>
            </w:pPr>
            <w:r>
              <w:rPr>
                <w:rFonts w:hint="eastAsia" w:ascii="Times New Roman" w:hAnsi="Times New Roman"/>
                <w:kern w:val="0"/>
                <w:sz w:val="16"/>
                <w:szCs w:val="16"/>
                <w:lang w:val="en-US" w:eastAsia="zh-CN"/>
              </w:rPr>
              <w:t>10</w:t>
            </w:r>
          </w:p>
        </w:tc>
        <w:tc>
          <w:tcPr>
            <w:tcW w:w="900" w:type="dxa"/>
            <w:vMerge w:val="continue"/>
            <w:vAlign w:val="center"/>
          </w:tcPr>
          <w:p>
            <w:pPr>
              <w:jc w:val="center"/>
              <w:rPr>
                <w:rFonts w:hint="eastAsia" w:ascii="仿宋_GB2312" w:hAnsi="宋体" w:eastAsia="仿宋_GB2312" w:cstheme="minorBidi"/>
                <w:kern w:val="2"/>
                <w:sz w:val="18"/>
                <w:szCs w:val="18"/>
                <w:lang w:val="en-US" w:eastAsia="zh-CN" w:bidi="ar-SA"/>
              </w:rPr>
            </w:pPr>
          </w:p>
        </w:tc>
        <w:tc>
          <w:tcPr>
            <w:tcW w:w="126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98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认定结果</w:t>
            </w:r>
          </w:p>
        </w:tc>
        <w:tc>
          <w:tcPr>
            <w:tcW w:w="180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同上</w:t>
            </w:r>
          </w:p>
        </w:tc>
        <w:tc>
          <w:tcPr>
            <w:tcW w:w="1402"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信息形成之日起20个工作日内</w:t>
            </w:r>
          </w:p>
        </w:tc>
        <w:tc>
          <w:tcPr>
            <w:tcW w:w="144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lang w:eastAsia="zh-CN"/>
              </w:rPr>
              <w:t>吴阳镇规划建设办公室</w:t>
            </w:r>
          </w:p>
        </w:tc>
        <w:tc>
          <w:tcPr>
            <w:tcW w:w="2018"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cstheme="minorBidi"/>
                <w:kern w:val="2"/>
                <w:sz w:val="18"/>
                <w:szCs w:val="18"/>
                <w:lang w:val="en-US" w:eastAsia="zh-CN" w:bidi="ar-SA"/>
              </w:rPr>
            </w:pPr>
          </w:p>
        </w:tc>
        <w:tc>
          <w:tcPr>
            <w:tcW w:w="551"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cstheme="minorBidi"/>
                <w:kern w:val="2"/>
                <w:sz w:val="18"/>
                <w:szCs w:val="18"/>
                <w:lang w:val="en-US" w:eastAsia="zh-CN" w:bidi="ar-SA"/>
              </w:rPr>
            </w:pPr>
          </w:p>
        </w:tc>
        <w:tc>
          <w:tcPr>
            <w:tcW w:w="720" w:type="dxa"/>
            <w:vAlign w:val="center"/>
          </w:tcPr>
          <w:p>
            <w:pPr>
              <w:jc w:val="center"/>
              <w:rPr>
                <w:rFonts w:ascii="仿宋_GB2312" w:hAnsi="宋体" w:eastAsia="仿宋_GB2312" w:cstheme="minorBidi"/>
                <w:kern w:val="2"/>
                <w:sz w:val="18"/>
                <w:szCs w:val="18"/>
                <w:lang w:val="en-US" w:eastAsia="zh-CN" w:bidi="ar-SA"/>
              </w:rPr>
            </w:pPr>
          </w:p>
        </w:tc>
        <w:tc>
          <w:tcPr>
            <w:tcW w:w="72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r>
    </w:tbl>
    <w:p/>
    <w:p>
      <w:pPr>
        <w:pStyle w:val="2"/>
        <w:jc w:val="center"/>
        <w:rPr>
          <w:rFonts w:hint="eastAsia" w:ascii="方正小标宋_GBK" w:hAnsi="方正小标宋_GBK" w:eastAsia="方正小标宋_GBK"/>
          <w:b w:val="0"/>
          <w:bCs w:val="0"/>
          <w:sz w:val="30"/>
          <w:szCs w:val="28"/>
        </w:rPr>
      </w:pPr>
      <w:bookmarkStart w:id="18" w:name="_Toc7004"/>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rPr>
          <w:rFonts w:hint="eastAsia" w:ascii="方正小标宋_GBK" w:hAnsi="方正小标宋_GBK" w:eastAsia="方正小标宋_GBK"/>
          <w:b w:val="0"/>
          <w:bCs w:val="0"/>
          <w:sz w:val="30"/>
          <w:szCs w:val="28"/>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szCs w:val="28"/>
        </w:rPr>
        <w:t>（十</w:t>
      </w:r>
      <w:r>
        <w:rPr>
          <w:rFonts w:hint="eastAsia" w:ascii="方正小标宋_GBK" w:hAnsi="方正小标宋_GBK" w:eastAsia="方正小标宋_GBK"/>
          <w:b w:val="0"/>
          <w:bCs w:val="0"/>
          <w:sz w:val="30"/>
          <w:szCs w:val="28"/>
          <w:lang w:eastAsia="zh-CN"/>
        </w:rPr>
        <w:t>二</w:t>
      </w:r>
      <w:r>
        <w:rPr>
          <w:rFonts w:hint="eastAsia" w:ascii="方正小标宋_GBK" w:hAnsi="方正小标宋_GBK" w:eastAsia="方正小标宋_GBK"/>
          <w:b w:val="0"/>
          <w:bCs w:val="0"/>
          <w:sz w:val="30"/>
          <w:szCs w:val="28"/>
        </w:rPr>
        <w:t>）</w:t>
      </w:r>
      <w:r>
        <w:rPr>
          <w:rFonts w:hint="eastAsia" w:ascii="方正小标宋_GBK" w:hAnsi="方正小标宋_GBK" w:eastAsia="方正小标宋_GBK"/>
          <w:b w:val="0"/>
          <w:bCs w:val="0"/>
          <w:sz w:val="30"/>
        </w:rPr>
        <w:t>财政预决算领域基层政务公开标准目录</w:t>
      </w:r>
      <w:bookmarkEnd w:id="18"/>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992"/>
        <w:gridCol w:w="1586"/>
        <w:gridCol w:w="540"/>
        <w:gridCol w:w="630"/>
        <w:gridCol w:w="630"/>
        <w:gridCol w:w="720"/>
        <w:gridCol w:w="4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92"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586" w:type="dxa"/>
            <w:vMerge w:val="restart"/>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pPr>
              <w:widowControl/>
              <w:spacing w:line="240" w:lineRule="atLeast"/>
              <w:jc w:val="left"/>
              <w:rPr>
                <w:rFonts w:ascii="Times New Roman" w:hAnsi="Times New Roman"/>
                <w:color w:val="000000"/>
                <w:kern w:val="0"/>
                <w:sz w:val="22"/>
              </w:rPr>
            </w:pPr>
          </w:p>
        </w:tc>
        <w:tc>
          <w:tcPr>
            <w:tcW w:w="851" w:type="dxa"/>
            <w:vMerge w:val="continue"/>
            <w:vAlign w:val="center"/>
          </w:tcPr>
          <w:p>
            <w:pPr>
              <w:widowControl/>
              <w:spacing w:line="240" w:lineRule="atLeast"/>
              <w:jc w:val="center"/>
              <w:rPr>
                <w:rFonts w:ascii="黑体" w:hAnsi="宋体" w:eastAsia="黑体" w:cs="宋体"/>
                <w:color w:val="000000"/>
                <w:kern w:val="0"/>
                <w:sz w:val="22"/>
              </w:rPr>
            </w:pPr>
          </w:p>
        </w:tc>
        <w:tc>
          <w:tcPr>
            <w:tcW w:w="776"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pPr>
              <w:widowControl/>
              <w:spacing w:line="240" w:lineRule="atLeast"/>
              <w:rPr>
                <w:rFonts w:ascii="黑体" w:hAnsi="宋体" w:eastAsia="黑体" w:cs="宋体"/>
                <w:color w:val="000000"/>
                <w:kern w:val="0"/>
                <w:sz w:val="22"/>
              </w:rPr>
            </w:pPr>
          </w:p>
        </w:tc>
        <w:tc>
          <w:tcPr>
            <w:tcW w:w="2631" w:type="dxa"/>
            <w:vMerge w:val="continue"/>
            <w:vAlign w:val="center"/>
          </w:tcPr>
          <w:p>
            <w:pPr>
              <w:widowControl/>
              <w:spacing w:line="240" w:lineRule="atLeast"/>
              <w:jc w:val="left"/>
              <w:rPr>
                <w:rFonts w:ascii="黑体" w:hAnsi="宋体" w:eastAsia="黑体" w:cs="宋体"/>
                <w:color w:val="000000"/>
                <w:kern w:val="0"/>
                <w:sz w:val="22"/>
              </w:rPr>
            </w:pPr>
          </w:p>
        </w:tc>
        <w:tc>
          <w:tcPr>
            <w:tcW w:w="1984" w:type="dxa"/>
            <w:vMerge w:val="continue"/>
            <w:vAlign w:val="center"/>
          </w:tcPr>
          <w:p>
            <w:pPr>
              <w:widowControl/>
              <w:spacing w:line="240" w:lineRule="atLeast"/>
              <w:jc w:val="left"/>
              <w:rPr>
                <w:rFonts w:ascii="黑体" w:hAnsi="宋体" w:eastAsia="黑体" w:cs="宋体"/>
                <w:color w:val="000000"/>
                <w:kern w:val="0"/>
                <w:sz w:val="22"/>
              </w:rPr>
            </w:pPr>
          </w:p>
        </w:tc>
        <w:tc>
          <w:tcPr>
            <w:tcW w:w="992" w:type="dxa"/>
            <w:vMerge w:val="continue"/>
            <w:vAlign w:val="center"/>
          </w:tcPr>
          <w:p>
            <w:pPr>
              <w:widowControl/>
              <w:spacing w:line="240" w:lineRule="atLeast"/>
              <w:jc w:val="left"/>
              <w:rPr>
                <w:rFonts w:ascii="黑体" w:hAnsi="宋体" w:eastAsia="黑体" w:cs="宋体"/>
                <w:color w:val="000000"/>
                <w:kern w:val="0"/>
                <w:sz w:val="22"/>
              </w:rPr>
            </w:pPr>
          </w:p>
        </w:tc>
        <w:tc>
          <w:tcPr>
            <w:tcW w:w="1586" w:type="dxa"/>
            <w:vMerge w:val="continue"/>
            <w:vAlign w:val="center"/>
          </w:tcPr>
          <w:p>
            <w:pPr>
              <w:widowControl/>
              <w:spacing w:line="240" w:lineRule="atLeast"/>
              <w:jc w:val="left"/>
              <w:rPr>
                <w:rFonts w:ascii="黑体" w:hAnsi="宋体" w:eastAsia="黑体" w:cs="宋体"/>
                <w:kern w:val="0"/>
                <w:sz w:val="22"/>
              </w:rPr>
            </w:pPr>
          </w:p>
        </w:tc>
        <w:tc>
          <w:tcPr>
            <w:tcW w:w="54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spacing w:line="240" w:lineRule="atLeast"/>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76"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09"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部门预（决）算</w:t>
            </w:r>
          </w:p>
        </w:tc>
        <w:tc>
          <w:tcPr>
            <w:tcW w:w="2302" w:type="dxa"/>
            <w:vAlign w:val="center"/>
          </w:tcPr>
          <w:p>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财政拨款收支情况表：</w:t>
            </w:r>
          </w:p>
          <w:p>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①一般公共预算基本支出情况表</w:t>
            </w:r>
          </w:p>
          <w:p>
            <w:pPr>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②一般公共预算“三公”经费支出情况表</w:t>
            </w:r>
          </w:p>
          <w:p>
            <w:pPr>
              <w:spacing w:line="240" w:lineRule="atLeast"/>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一般公共预算“三公”经费支出表，包括因公出国（境）费、公务用车购置及运行费（细化到公务用车购置费、公务用车运行费两个项目）、公务接待费以及增减变化情况说明</w:t>
            </w:r>
          </w:p>
          <w:p>
            <w:pPr>
              <w:spacing w:line="240" w:lineRule="atLeast"/>
              <w:jc w:val="left"/>
              <w:textAlignment w:val="center"/>
              <w:rPr>
                <w:rFonts w:ascii="仿宋_GB2312" w:hAnsi="宋体" w:eastAsia="仿宋_GB2312"/>
                <w:color w:val="000000"/>
                <w:sz w:val="18"/>
                <w:szCs w:val="18"/>
              </w:rPr>
            </w:pPr>
          </w:p>
        </w:tc>
        <w:tc>
          <w:tcPr>
            <w:tcW w:w="2631" w:type="dxa"/>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《中华人民共和国预算法》、《中华人民共和国政府信息公开条例》（中华人民共和国国务院令第711号）、《财政部关于印发&lt;地方预决算公开操作规程的通知&gt;》（财预〔2016〕143号）</w:t>
            </w:r>
          </w:p>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《财政部关于印发&lt;地方政府债务信息公开办法（试行）&gt;的通知》（财预〔2018〕209号）等法律法规和文件规定</w:t>
            </w:r>
          </w:p>
          <w:p>
            <w:pPr>
              <w:widowControl/>
              <w:spacing w:line="240" w:lineRule="atLeast"/>
              <w:textAlignment w:val="center"/>
              <w:rPr>
                <w:rFonts w:ascii="仿宋_GB2312" w:hAnsi="宋体" w:eastAsia="仿宋_GB2312"/>
                <w:color w:val="000000"/>
                <w:sz w:val="18"/>
                <w:szCs w:val="18"/>
              </w:rPr>
            </w:pPr>
          </w:p>
          <w:p>
            <w:pPr>
              <w:spacing w:line="240" w:lineRule="atLeast"/>
              <w:textAlignment w:val="center"/>
              <w:rPr>
                <w:rFonts w:ascii="仿宋_GB2312" w:hAnsi="宋体" w:eastAsia="仿宋_GB2312"/>
                <w:color w:val="000000"/>
                <w:sz w:val="18"/>
                <w:szCs w:val="18"/>
              </w:rPr>
            </w:pPr>
          </w:p>
        </w:tc>
        <w:tc>
          <w:tcPr>
            <w:tcW w:w="1984" w:type="dxa"/>
            <w:vAlign w:val="center"/>
          </w:tcPr>
          <w:p>
            <w:pPr>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92" w:type="dxa"/>
            <w:vAlign w:val="center"/>
          </w:tcPr>
          <w:p>
            <w:pPr>
              <w:spacing w:line="240" w:lineRule="atLeast"/>
              <w:jc w:val="center"/>
              <w:textAlignment w:val="center"/>
              <w:rPr>
                <w:rFonts w:ascii="仿宋_GB2312" w:hAnsi="宋体" w:eastAsia="仿宋_GB2312"/>
                <w:sz w:val="18"/>
                <w:szCs w:val="18"/>
              </w:rPr>
            </w:pPr>
            <w:r>
              <w:rPr>
                <w:rFonts w:hint="eastAsia" w:ascii="仿宋_GB2312" w:hAnsi="宋体" w:eastAsia="仿宋_GB2312"/>
                <w:sz w:val="18"/>
                <w:szCs w:val="18"/>
                <w:lang w:eastAsia="zh-CN"/>
              </w:rPr>
              <w:t>吴川市吴阳镇人民政府</w:t>
            </w:r>
          </w:p>
        </w:tc>
        <w:tc>
          <w:tcPr>
            <w:tcW w:w="1586"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54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pPr>
              <w:widowControl/>
              <w:spacing w:line="240" w:lineRule="atLeast"/>
              <w:rPr>
                <w:rFonts w:ascii="仿宋_GB2312" w:hAnsi="宋体" w:eastAsia="仿宋_GB2312"/>
                <w:color w:val="000000"/>
                <w:sz w:val="18"/>
                <w:szCs w:val="18"/>
              </w:rPr>
            </w:pPr>
          </w:p>
        </w:tc>
        <w:tc>
          <w:tcPr>
            <w:tcW w:w="63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493" w:type="dxa"/>
            <w:vAlign w:val="center"/>
          </w:tcPr>
          <w:p>
            <w:pPr>
              <w:spacing w:line="240" w:lineRule="atLeast"/>
              <w:jc w:val="center"/>
              <w:textAlignment w:val="center"/>
              <w:rPr>
                <w:rFonts w:ascii="仿宋_GB2312" w:hAnsi="宋体" w:eastAsia="仿宋_GB2312"/>
                <w:color w:val="000000"/>
                <w:sz w:val="18"/>
                <w:szCs w:val="18"/>
              </w:rPr>
            </w:pPr>
          </w:p>
        </w:tc>
        <w:tc>
          <w:tcPr>
            <w:tcW w:w="709"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adjustRightInd w:val="0"/>
        <w:snapToGrid w:val="0"/>
        <w:spacing w:line="600" w:lineRule="exact"/>
        <w:rPr>
          <w:rFonts w:ascii="方正小标宋简体" w:eastAsia="方正小标宋简体"/>
          <w:sz w:val="44"/>
          <w:szCs w:val="44"/>
        </w:rPr>
      </w:pPr>
    </w:p>
    <w:p>
      <w:pPr>
        <w:pStyle w:val="2"/>
        <w:numPr>
          <w:ilvl w:val="0"/>
          <w:numId w:val="0"/>
        </w:numPr>
        <w:jc w:val="center"/>
        <w:rPr>
          <w:rFonts w:hint="eastAsia"/>
        </w:rPr>
      </w:pPr>
      <w:bookmarkStart w:id="19" w:name="_Toc29822"/>
      <w:r>
        <w:rPr>
          <w:rFonts w:hint="eastAsia" w:ascii="方正小标宋_GBK" w:hAnsi="方正小标宋_GBK" w:eastAsia="方正小标宋_GBK" w:cs="Times New Roman"/>
          <w:b w:val="0"/>
          <w:bCs w:val="0"/>
          <w:sz w:val="30"/>
          <w:lang w:eastAsia="zh-CN"/>
        </w:rPr>
        <w:t>（十三）</w:t>
      </w:r>
      <w:r>
        <w:rPr>
          <w:rFonts w:hint="eastAsia" w:ascii="方正小标宋_GBK" w:hAnsi="方正小标宋_GBK" w:eastAsia="方正小标宋_GBK" w:cs="Times New Roman"/>
          <w:b w:val="0"/>
          <w:bCs w:val="0"/>
          <w:sz w:val="30"/>
        </w:rPr>
        <w:t>城乡规划领域基层政务公开标准目录</w:t>
      </w:r>
      <w:bookmarkEnd w:id="19"/>
    </w:p>
    <w:tbl>
      <w:tblPr>
        <w:tblStyle w:val="10"/>
        <w:tblW w:w="16048"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851"/>
        <w:gridCol w:w="776"/>
        <w:gridCol w:w="709"/>
        <w:gridCol w:w="2302"/>
        <w:gridCol w:w="2631"/>
        <w:gridCol w:w="1984"/>
        <w:gridCol w:w="1359"/>
        <w:gridCol w:w="1219"/>
        <w:gridCol w:w="540"/>
        <w:gridCol w:w="630"/>
        <w:gridCol w:w="630"/>
        <w:gridCol w:w="720"/>
        <w:gridCol w:w="49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blHeader/>
        </w:trPr>
        <w:tc>
          <w:tcPr>
            <w:tcW w:w="495" w:type="dxa"/>
            <w:vMerge w:val="restart"/>
            <w:vAlign w:val="center"/>
          </w:tcPr>
          <w:p>
            <w:pPr>
              <w:widowControl/>
              <w:spacing w:line="240" w:lineRule="atLeast"/>
              <w:jc w:val="center"/>
              <w:rPr>
                <w:rFonts w:ascii="Times New Roman" w:hAnsi="Times New Roman"/>
                <w:color w:val="000000"/>
                <w:kern w:val="0"/>
                <w:sz w:val="22"/>
              </w:rPr>
            </w:pPr>
            <w:r>
              <w:rPr>
                <w:rFonts w:ascii="黑体" w:hAnsi="宋体" w:eastAsia="黑体" w:cs="宋体"/>
                <w:color w:val="000000"/>
                <w:kern w:val="0"/>
                <w:sz w:val="22"/>
              </w:rPr>
              <w:t>序号</w:t>
            </w:r>
          </w:p>
        </w:tc>
        <w:tc>
          <w:tcPr>
            <w:tcW w:w="85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相应领域</w:t>
            </w:r>
          </w:p>
        </w:tc>
        <w:tc>
          <w:tcPr>
            <w:tcW w:w="1485"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02" w:type="dxa"/>
            <w:vMerge w:val="restart"/>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31"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4"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359" w:type="dxa"/>
            <w:vMerge w:val="restart"/>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19" w:type="dxa"/>
            <w:vMerge w:val="restart"/>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17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2" w:type="dxa"/>
            <w:gridSpan w:val="2"/>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5" w:type="dxa"/>
            <w:vMerge w:val="continue"/>
            <w:vAlign w:val="center"/>
          </w:tcPr>
          <w:p>
            <w:pPr>
              <w:widowControl/>
              <w:spacing w:line="240" w:lineRule="atLeast"/>
              <w:jc w:val="left"/>
              <w:rPr>
                <w:rFonts w:ascii="Times New Roman" w:hAnsi="Times New Roman"/>
                <w:color w:val="000000"/>
                <w:kern w:val="0"/>
                <w:sz w:val="22"/>
              </w:rPr>
            </w:pPr>
          </w:p>
        </w:tc>
        <w:tc>
          <w:tcPr>
            <w:tcW w:w="851" w:type="dxa"/>
            <w:vMerge w:val="continue"/>
            <w:vAlign w:val="center"/>
          </w:tcPr>
          <w:p>
            <w:pPr>
              <w:widowControl/>
              <w:spacing w:line="240" w:lineRule="atLeast"/>
              <w:jc w:val="center"/>
              <w:rPr>
                <w:rFonts w:ascii="黑体" w:hAnsi="宋体" w:eastAsia="黑体" w:cs="宋体"/>
                <w:color w:val="000000"/>
                <w:kern w:val="0"/>
                <w:sz w:val="22"/>
              </w:rPr>
            </w:pPr>
          </w:p>
        </w:tc>
        <w:tc>
          <w:tcPr>
            <w:tcW w:w="776"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09"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02" w:type="dxa"/>
            <w:vMerge w:val="continue"/>
            <w:vAlign w:val="center"/>
          </w:tcPr>
          <w:p>
            <w:pPr>
              <w:widowControl/>
              <w:spacing w:line="240" w:lineRule="atLeast"/>
              <w:rPr>
                <w:rFonts w:ascii="黑体" w:hAnsi="宋体" w:eastAsia="黑体" w:cs="宋体"/>
                <w:color w:val="000000"/>
                <w:kern w:val="0"/>
                <w:sz w:val="22"/>
              </w:rPr>
            </w:pPr>
          </w:p>
        </w:tc>
        <w:tc>
          <w:tcPr>
            <w:tcW w:w="2631" w:type="dxa"/>
            <w:vMerge w:val="continue"/>
            <w:vAlign w:val="center"/>
          </w:tcPr>
          <w:p>
            <w:pPr>
              <w:widowControl/>
              <w:spacing w:line="240" w:lineRule="atLeast"/>
              <w:jc w:val="left"/>
              <w:rPr>
                <w:rFonts w:ascii="黑体" w:hAnsi="宋体" w:eastAsia="黑体" w:cs="宋体"/>
                <w:color w:val="000000"/>
                <w:kern w:val="0"/>
                <w:sz w:val="22"/>
              </w:rPr>
            </w:pPr>
          </w:p>
        </w:tc>
        <w:tc>
          <w:tcPr>
            <w:tcW w:w="1984" w:type="dxa"/>
            <w:vMerge w:val="continue"/>
            <w:vAlign w:val="center"/>
          </w:tcPr>
          <w:p>
            <w:pPr>
              <w:widowControl/>
              <w:spacing w:line="240" w:lineRule="atLeast"/>
              <w:jc w:val="left"/>
              <w:rPr>
                <w:rFonts w:ascii="黑体" w:hAnsi="宋体" w:eastAsia="黑体" w:cs="宋体"/>
                <w:color w:val="000000"/>
                <w:kern w:val="0"/>
                <w:sz w:val="22"/>
              </w:rPr>
            </w:pPr>
          </w:p>
        </w:tc>
        <w:tc>
          <w:tcPr>
            <w:tcW w:w="1359" w:type="dxa"/>
            <w:vMerge w:val="continue"/>
            <w:vAlign w:val="center"/>
          </w:tcPr>
          <w:p>
            <w:pPr>
              <w:widowControl/>
              <w:spacing w:line="240" w:lineRule="atLeast"/>
              <w:jc w:val="left"/>
              <w:rPr>
                <w:rFonts w:ascii="黑体" w:hAnsi="宋体" w:eastAsia="黑体" w:cs="宋体"/>
                <w:color w:val="000000"/>
                <w:kern w:val="0"/>
                <w:sz w:val="22"/>
              </w:rPr>
            </w:pPr>
          </w:p>
        </w:tc>
        <w:tc>
          <w:tcPr>
            <w:tcW w:w="1219" w:type="dxa"/>
            <w:vMerge w:val="continue"/>
            <w:vAlign w:val="center"/>
          </w:tcPr>
          <w:p>
            <w:pPr>
              <w:widowControl/>
              <w:spacing w:line="240" w:lineRule="atLeast"/>
              <w:jc w:val="left"/>
              <w:rPr>
                <w:rFonts w:ascii="黑体" w:hAnsi="宋体" w:eastAsia="黑体" w:cs="宋体"/>
                <w:kern w:val="0"/>
                <w:sz w:val="22"/>
              </w:rPr>
            </w:pPr>
          </w:p>
        </w:tc>
        <w:tc>
          <w:tcPr>
            <w:tcW w:w="54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63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93" w:type="dxa"/>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9" w:type="dxa"/>
            <w:vAlign w:val="center"/>
          </w:tcPr>
          <w:p>
            <w:pPr>
              <w:widowControl/>
              <w:spacing w:line="240" w:lineRule="atLeast"/>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乡</w:t>
            </w:r>
          </w:p>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7" w:hRule="atLeast"/>
          <w:tblHeader/>
        </w:trPr>
        <w:tc>
          <w:tcPr>
            <w:tcW w:w="495" w:type="dxa"/>
            <w:vAlign w:val="center"/>
          </w:tcPr>
          <w:p>
            <w:pPr>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851" w:type="dxa"/>
            <w:vAlign w:val="center"/>
          </w:tcPr>
          <w:p>
            <w:pPr>
              <w:spacing w:line="240" w:lineRule="atLeast"/>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城乡规划</w:t>
            </w:r>
          </w:p>
        </w:tc>
        <w:tc>
          <w:tcPr>
            <w:tcW w:w="776" w:type="dxa"/>
            <w:vAlign w:val="center"/>
          </w:tcPr>
          <w:p>
            <w:pPr>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规划许可证</w:t>
            </w:r>
          </w:p>
        </w:tc>
        <w:tc>
          <w:tcPr>
            <w:tcW w:w="709" w:type="dxa"/>
            <w:vAlign w:val="center"/>
          </w:tcPr>
          <w:p>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乡村建设规划许可证</w:t>
            </w:r>
          </w:p>
        </w:tc>
        <w:tc>
          <w:tcPr>
            <w:tcW w:w="2302" w:type="dxa"/>
            <w:vAlign w:val="center"/>
          </w:tcPr>
          <w:p>
            <w:pPr>
              <w:spacing w:line="240" w:lineRule="atLeast"/>
              <w:jc w:val="left"/>
              <w:textAlignment w:val="center"/>
              <w:rPr>
                <w:rFonts w:ascii="仿宋_GB2312" w:hAnsi="宋体" w:eastAsia="仿宋_GB2312"/>
                <w:color w:val="000000"/>
                <w:sz w:val="18"/>
                <w:szCs w:val="18"/>
              </w:rPr>
            </w:pPr>
            <w:r>
              <w:rPr>
                <w:rFonts w:ascii="仿宋_GB2312" w:hAnsi="宋体" w:eastAsia="仿宋_GB2312"/>
                <w:sz w:val="18"/>
                <w:szCs w:val="18"/>
              </w:rPr>
              <w:t>新办、变更、延续、补证、注销的办理情况</w:t>
            </w:r>
          </w:p>
          <w:p>
            <w:pPr>
              <w:spacing w:line="240" w:lineRule="atLeast"/>
              <w:jc w:val="left"/>
              <w:textAlignment w:val="center"/>
              <w:rPr>
                <w:rFonts w:ascii="仿宋_GB2312" w:hAnsi="宋体" w:eastAsia="仿宋_GB2312"/>
                <w:color w:val="000000"/>
                <w:sz w:val="18"/>
                <w:szCs w:val="18"/>
              </w:rPr>
            </w:pPr>
          </w:p>
        </w:tc>
        <w:tc>
          <w:tcPr>
            <w:tcW w:w="2631" w:type="dxa"/>
            <w:vAlign w:val="center"/>
          </w:tcPr>
          <w:p>
            <w:pPr>
              <w:widowControl/>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《城乡规划法》</w:t>
            </w:r>
            <w:r>
              <w:rPr>
                <w:rFonts w:hint="eastAsia" w:ascii="仿宋_GB2312" w:hAnsi="宋体" w:eastAsia="仿宋_GB2312"/>
                <w:sz w:val="18"/>
                <w:szCs w:val="18"/>
              </w:rPr>
              <w:t>、</w:t>
            </w:r>
            <w:r>
              <w:rPr>
                <w:rFonts w:ascii="仿宋_GB2312" w:hAnsi="宋体" w:eastAsia="仿宋_GB2312"/>
                <w:sz w:val="18"/>
                <w:szCs w:val="18"/>
              </w:rPr>
              <w:t>《政府信息公开条例》</w:t>
            </w:r>
          </w:p>
          <w:p>
            <w:pPr>
              <w:spacing w:line="240" w:lineRule="atLeast"/>
              <w:textAlignment w:val="center"/>
              <w:rPr>
                <w:rFonts w:ascii="仿宋_GB2312" w:hAnsi="宋体" w:eastAsia="仿宋_GB2312"/>
                <w:color w:val="000000"/>
                <w:sz w:val="18"/>
                <w:szCs w:val="18"/>
              </w:rPr>
            </w:pPr>
          </w:p>
        </w:tc>
        <w:tc>
          <w:tcPr>
            <w:tcW w:w="1984" w:type="dxa"/>
            <w:vAlign w:val="center"/>
          </w:tcPr>
          <w:p>
            <w:pPr>
              <w:spacing w:line="240" w:lineRule="atLeast"/>
              <w:textAlignment w:val="center"/>
              <w:rPr>
                <w:rFonts w:ascii="仿宋_GB2312" w:hAnsi="宋体" w:eastAsia="仿宋_GB2312"/>
                <w:color w:val="000000"/>
                <w:sz w:val="18"/>
                <w:szCs w:val="18"/>
              </w:rPr>
            </w:pPr>
            <w:r>
              <w:rPr>
                <w:rFonts w:ascii="仿宋_GB2312" w:hAnsi="宋体" w:eastAsia="仿宋_GB2312"/>
                <w:sz w:val="18"/>
                <w:szCs w:val="18"/>
              </w:rPr>
              <w:t>信息形成或者变更之日起20个工作日内</w:t>
            </w:r>
          </w:p>
        </w:tc>
        <w:tc>
          <w:tcPr>
            <w:tcW w:w="1359" w:type="dxa"/>
            <w:vAlign w:val="center"/>
          </w:tcPr>
          <w:p>
            <w:pPr>
              <w:spacing w:line="240" w:lineRule="atLeast"/>
              <w:jc w:val="center"/>
              <w:textAlignment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吴阳镇规划建设办公室</w:t>
            </w:r>
          </w:p>
        </w:tc>
        <w:tc>
          <w:tcPr>
            <w:tcW w:w="1219" w:type="dxa"/>
            <w:vAlign w:val="center"/>
          </w:tcPr>
          <w:p>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lang w:eastAsia="zh-CN"/>
              </w:rPr>
              <w:t>公开栏</w:t>
            </w:r>
          </w:p>
        </w:tc>
        <w:tc>
          <w:tcPr>
            <w:tcW w:w="54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30" w:type="dxa"/>
            <w:vAlign w:val="center"/>
          </w:tcPr>
          <w:p>
            <w:pPr>
              <w:widowControl/>
              <w:spacing w:line="240" w:lineRule="atLeast"/>
              <w:rPr>
                <w:rFonts w:ascii="仿宋_GB2312" w:hAnsi="宋体" w:eastAsia="仿宋_GB2312"/>
                <w:color w:val="000000"/>
                <w:sz w:val="18"/>
                <w:szCs w:val="18"/>
              </w:rPr>
            </w:pPr>
          </w:p>
        </w:tc>
        <w:tc>
          <w:tcPr>
            <w:tcW w:w="630"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widowControl/>
              <w:spacing w:line="240" w:lineRule="atLeast"/>
              <w:rPr>
                <w:rFonts w:ascii="仿宋_GB2312" w:hAnsi="宋体" w:eastAsia="仿宋_GB2312"/>
                <w:color w:val="000000"/>
                <w:sz w:val="18"/>
                <w:szCs w:val="18"/>
              </w:rPr>
            </w:pPr>
          </w:p>
        </w:tc>
        <w:tc>
          <w:tcPr>
            <w:tcW w:w="493" w:type="dxa"/>
            <w:vAlign w:val="center"/>
          </w:tcPr>
          <w:p>
            <w:pPr>
              <w:spacing w:line="240" w:lineRule="atLeast"/>
              <w:jc w:val="center"/>
              <w:textAlignment w:val="center"/>
              <w:rPr>
                <w:rFonts w:ascii="仿宋_GB2312" w:hAnsi="宋体" w:eastAsia="仿宋_GB2312"/>
                <w:color w:val="000000"/>
                <w:sz w:val="18"/>
                <w:szCs w:val="18"/>
              </w:rPr>
            </w:pPr>
          </w:p>
        </w:tc>
        <w:tc>
          <w:tcPr>
            <w:tcW w:w="709" w:type="dxa"/>
            <w:vAlign w:val="center"/>
          </w:tcPr>
          <w:p>
            <w:pPr>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sz w:val="18"/>
                <w:szCs w:val="18"/>
              </w:rPr>
              <w:t>√</w:t>
            </w:r>
          </w:p>
        </w:tc>
      </w:tr>
    </w:tbl>
    <w:p>
      <w:pPr>
        <w:pStyle w:val="2"/>
        <w:numPr>
          <w:ilvl w:val="0"/>
          <w:numId w:val="0"/>
        </w:numPr>
        <w:jc w:val="both"/>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（十四）生态环境领域基础政务公开标准目录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方正小标宋_GBK" w:hAnsi="方正小标宋_GBK" w:eastAsia="方正小标宋_GBK" w:cs="Times New Roman"/>
          <w:b w:val="0"/>
          <w:bCs w:val="0"/>
          <w:kern w:val="44"/>
          <w:sz w:val="30"/>
          <w:szCs w:val="44"/>
          <w:lang w:val="en-US" w:eastAsia="zh-CN" w:bidi="ar-SA"/>
        </w:rPr>
      </w:pPr>
    </w:p>
    <w:tbl>
      <w:tblPr>
        <w:tblStyle w:val="10"/>
        <w:tblW w:w="1561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35"/>
        <w:gridCol w:w="870"/>
        <w:gridCol w:w="825"/>
        <w:gridCol w:w="2205"/>
        <w:gridCol w:w="2160"/>
        <w:gridCol w:w="1365"/>
        <w:gridCol w:w="1530"/>
        <w:gridCol w:w="1500"/>
        <w:gridCol w:w="765"/>
        <w:gridCol w:w="690"/>
        <w:gridCol w:w="510"/>
        <w:gridCol w:w="825"/>
        <w:gridCol w:w="570"/>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ascii="黑体" w:hAnsi="宋体" w:eastAsia="黑体" w:cs="宋体"/>
                <w:color w:val="000000"/>
                <w:kern w:val="0"/>
                <w:sz w:val="22"/>
              </w:rPr>
              <w:t>序号</w:t>
            </w:r>
          </w:p>
        </w:tc>
        <w:tc>
          <w:tcPr>
            <w:tcW w:w="735" w:type="dxa"/>
            <w:vMerge w:val="restart"/>
            <w:noWrap w:val="0"/>
            <w:vAlign w:val="center"/>
          </w:tcPr>
          <w:p>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r>
              <w:rPr>
                <w:rFonts w:hint="eastAsia" w:ascii="黑体" w:hAnsi="宋体" w:eastAsia="黑体" w:cs="宋体"/>
                <w:color w:val="000000"/>
                <w:kern w:val="0"/>
                <w:sz w:val="22"/>
              </w:rPr>
              <w:t>相应领域</w:t>
            </w:r>
          </w:p>
        </w:tc>
        <w:tc>
          <w:tcPr>
            <w:tcW w:w="169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公开事项</w:t>
            </w:r>
          </w:p>
        </w:tc>
        <w:tc>
          <w:tcPr>
            <w:tcW w:w="220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公开内容（要素）</w:t>
            </w:r>
          </w:p>
        </w:tc>
        <w:tc>
          <w:tcPr>
            <w:tcW w:w="216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公开依据</w:t>
            </w:r>
          </w:p>
        </w:tc>
        <w:tc>
          <w:tcPr>
            <w:tcW w:w="136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公开时限</w:t>
            </w:r>
          </w:p>
        </w:tc>
        <w:tc>
          <w:tcPr>
            <w:tcW w:w="1530" w:type="dxa"/>
            <w:vMerge w:val="restart"/>
            <w:noWrap w:val="0"/>
            <w:vAlign w:val="center"/>
          </w:tcPr>
          <w:p>
            <w:pPr>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黑体" w:hAnsi="宋体" w:eastAsia="黑体" w:cs="宋体"/>
                <w:color w:val="000000"/>
                <w:kern w:val="0"/>
                <w:sz w:val="22"/>
              </w:rPr>
              <w:t>公开主体</w:t>
            </w:r>
          </w:p>
        </w:tc>
        <w:tc>
          <w:tcPr>
            <w:tcW w:w="1500" w:type="dxa"/>
            <w:vMerge w:val="restart"/>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kern w:val="0"/>
                <w:sz w:val="22"/>
              </w:rPr>
              <w:t>公开渠道和载体</w:t>
            </w:r>
          </w:p>
        </w:tc>
        <w:tc>
          <w:tcPr>
            <w:tcW w:w="145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公开对象</w:t>
            </w:r>
          </w:p>
        </w:tc>
        <w:tc>
          <w:tcPr>
            <w:tcW w:w="133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公开方式</w:t>
            </w:r>
          </w:p>
        </w:tc>
        <w:tc>
          <w:tcPr>
            <w:tcW w:w="1035" w:type="dxa"/>
            <w:gridSpan w:val="2"/>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735" w:type="dxa"/>
            <w:vMerge w:val="continue"/>
            <w:noWrap w:val="0"/>
            <w:vAlign w:val="center"/>
          </w:tcPr>
          <w:p>
            <w:pPr>
              <w:pStyle w:val="17"/>
              <w:adjustRightInd w:val="0"/>
              <w:snapToGrid w:val="0"/>
              <w:ind w:firstLine="0" w:firstLineChars="0"/>
              <w:rPr>
                <w:rFonts w:hint="eastAsia" w:ascii="仿宋_GB2312" w:hAnsi="宋体" w:eastAsia="仿宋_GB2312" w:cstheme="minorBidi"/>
                <w:color w:val="000000"/>
                <w:kern w:val="2"/>
                <w:sz w:val="18"/>
                <w:szCs w:val="18"/>
                <w:lang w:val="en-US" w:eastAsia="zh-CN" w:bidi="ar-SA"/>
              </w:rPr>
            </w:pPr>
          </w:p>
        </w:tc>
        <w:tc>
          <w:tcPr>
            <w:tcW w:w="8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黑体" w:hAnsi="宋体" w:eastAsia="黑体" w:cs="宋体"/>
                <w:color w:val="000000"/>
                <w:kern w:val="0"/>
                <w:sz w:val="22"/>
              </w:rPr>
              <w:t>一级事项</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黑体" w:hAnsi="宋体" w:eastAsia="黑体" w:cs="宋体"/>
                <w:color w:val="000000"/>
                <w:kern w:val="0"/>
                <w:sz w:val="22"/>
              </w:rPr>
              <w:t>二级事项</w:t>
            </w:r>
          </w:p>
        </w:tc>
        <w:tc>
          <w:tcPr>
            <w:tcW w:w="220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216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136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1530" w:type="dxa"/>
            <w:vMerge w:val="continue"/>
            <w:noWrap w:val="0"/>
            <w:vAlign w:val="center"/>
          </w:tcPr>
          <w:p>
            <w:pPr>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1500" w:type="dxa"/>
            <w:vMerge w:val="continue"/>
            <w:noWrap w:val="0"/>
            <w:vAlign w:val="center"/>
          </w:tcPr>
          <w:p>
            <w:pPr>
              <w:adjustRightInd w:val="0"/>
              <w:snapToGrid w:val="0"/>
              <w:ind w:firstLine="0" w:firstLineChars="0"/>
              <w:rPr>
                <w:rFonts w:hint="eastAsia" w:ascii="仿宋_GB2312" w:hAnsi="宋体" w:eastAsia="仿宋_GB2312" w:cs="Times New Roman"/>
                <w:color w:val="000000"/>
                <w:sz w:val="18"/>
                <w:szCs w:val="18"/>
              </w:rPr>
            </w:pPr>
          </w:p>
        </w:tc>
        <w:tc>
          <w:tcPr>
            <w:tcW w:w="765"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全社会</w:t>
            </w:r>
          </w:p>
        </w:tc>
        <w:tc>
          <w:tcPr>
            <w:tcW w:w="69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特定群众</w:t>
            </w:r>
          </w:p>
        </w:tc>
        <w:tc>
          <w:tcPr>
            <w:tcW w:w="51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主动</w:t>
            </w:r>
          </w:p>
        </w:tc>
        <w:tc>
          <w:tcPr>
            <w:tcW w:w="825"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依申请公开</w:t>
            </w:r>
          </w:p>
        </w:tc>
        <w:tc>
          <w:tcPr>
            <w:tcW w:w="570"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rPr>
              <w:t>县级</w:t>
            </w:r>
          </w:p>
        </w:tc>
        <w:tc>
          <w:tcPr>
            <w:tcW w:w="465" w:type="dxa"/>
            <w:noWrap w:val="0"/>
            <w:vAlign w:val="center"/>
          </w:tcPr>
          <w:p>
            <w:pPr>
              <w:widowControl/>
              <w:spacing w:line="240" w:lineRule="atLeast"/>
              <w:jc w:val="center"/>
              <w:rPr>
                <w:rFonts w:hint="eastAsia" w:ascii="黑体" w:hAnsi="宋体" w:eastAsia="黑体" w:cs="宋体"/>
                <w:color w:val="000000"/>
                <w:kern w:val="0"/>
                <w:sz w:val="22"/>
                <w:szCs w:val="22"/>
                <w:lang w:val="en-US" w:eastAsia="zh-CN" w:bidi="ar-SA"/>
              </w:rPr>
            </w:pPr>
            <w:r>
              <w:rPr>
                <w:rFonts w:hint="eastAsia" w:ascii="黑体" w:hAnsi="宋体" w:eastAsia="黑体" w:cs="宋体"/>
                <w:color w:val="000000"/>
                <w:kern w:val="0"/>
                <w:sz w:val="22"/>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1</w:t>
            </w:r>
          </w:p>
        </w:tc>
        <w:tc>
          <w:tcPr>
            <w:tcW w:w="735"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heme="minorBidi"/>
                <w:color w:val="000000"/>
                <w:kern w:val="2"/>
                <w:sz w:val="18"/>
                <w:szCs w:val="18"/>
                <w:lang w:val="en-US" w:eastAsia="zh-CN" w:bidi="ar-SA"/>
              </w:rPr>
              <w:t>生态环 境</w:t>
            </w:r>
          </w:p>
        </w:tc>
        <w:tc>
          <w:tcPr>
            <w:tcW w:w="870" w:type="dxa"/>
            <w:vMerge w:val="restart"/>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lang w:eastAsia="zh-CN"/>
              </w:rPr>
              <w:t>概况信息</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生态环境主题活动组织情况</w:t>
            </w:r>
          </w:p>
        </w:tc>
        <w:tc>
          <w:tcPr>
            <w:tcW w:w="220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16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《环境保护法》、《政府信息公开条例》</w:t>
            </w:r>
          </w:p>
        </w:tc>
        <w:tc>
          <w:tcPr>
            <w:tcW w:w="13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吴阳镇生态环境保护办公室</w:t>
            </w:r>
          </w:p>
        </w:tc>
        <w:tc>
          <w:tcPr>
            <w:tcW w:w="150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■政府网站</w:t>
            </w:r>
          </w:p>
        </w:tc>
        <w:tc>
          <w:tcPr>
            <w:tcW w:w="7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r>
              <w:rPr>
                <w:rFonts w:hint="eastAsia" w:ascii="仿宋_GB2312" w:hAnsi="宋体" w:eastAsia="仿宋_GB2312" w:cs="Times New Roman"/>
                <w:color w:val="000000"/>
                <w:sz w:val="18"/>
                <w:szCs w:val="18"/>
                <w:lang w:val="en-US" w:eastAsia="zh-CN"/>
              </w:rPr>
              <w:t>2</w:t>
            </w:r>
          </w:p>
        </w:tc>
        <w:tc>
          <w:tcPr>
            <w:tcW w:w="735"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lang w:val="en-US" w:eastAsia="zh-CN"/>
              </w:rPr>
            </w:pPr>
          </w:p>
        </w:tc>
        <w:tc>
          <w:tcPr>
            <w:tcW w:w="870" w:type="dxa"/>
            <w:vMerge w:val="continue"/>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生态环境污染举报咨询</w:t>
            </w:r>
          </w:p>
        </w:tc>
        <w:tc>
          <w:tcPr>
            <w:tcW w:w="220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生态环境举报、咨询方式（电话、地址等）</w:t>
            </w:r>
          </w:p>
        </w:tc>
        <w:tc>
          <w:tcPr>
            <w:tcW w:w="216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《环境保护法》、《政府信息公开条例》、《环境信访办法》</w:t>
            </w:r>
          </w:p>
        </w:tc>
        <w:tc>
          <w:tcPr>
            <w:tcW w:w="13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自该信息形成或者变更之日起20个工作日内</w:t>
            </w:r>
          </w:p>
        </w:tc>
        <w:tc>
          <w:tcPr>
            <w:tcW w:w="1530" w:type="dxa"/>
            <w:noWrap w:val="0"/>
            <w:vAlign w:val="center"/>
          </w:tcPr>
          <w:p>
            <w:pPr>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lang w:val="en-US" w:eastAsia="zh-CN"/>
              </w:rPr>
              <w:t>吴阳镇生态环境保护办公室</w:t>
            </w:r>
          </w:p>
        </w:tc>
        <w:tc>
          <w:tcPr>
            <w:tcW w:w="1500" w:type="dxa"/>
            <w:noWrap w:val="0"/>
            <w:vAlign w:val="center"/>
          </w:tcPr>
          <w:p>
            <w:pPr>
              <w:adjustRightInd w:val="0"/>
              <w:snapToGrid w:val="0"/>
              <w:ind w:firstLine="0" w:firstLineChars="0"/>
              <w:rPr>
                <w:rFonts w:hint="eastAsia" w:ascii="仿宋_GB2312" w:hAnsi="宋体" w:eastAsia="仿宋_GB2312" w:cs="Times New Roman"/>
                <w:color w:val="000000"/>
                <w:sz w:val="18"/>
                <w:szCs w:val="18"/>
                <w:lang w:eastAsia="zh-CN"/>
              </w:rPr>
            </w:pPr>
            <w:r>
              <w:rPr>
                <w:rFonts w:hint="eastAsia" w:ascii="仿宋_GB2312" w:hAnsi="宋体" w:eastAsia="仿宋_GB2312" w:cs="Times New Roman"/>
                <w:color w:val="000000"/>
                <w:sz w:val="18"/>
                <w:szCs w:val="18"/>
              </w:rPr>
              <w:t>■政府网站</w:t>
            </w:r>
          </w:p>
        </w:tc>
        <w:tc>
          <w:tcPr>
            <w:tcW w:w="7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69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1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c>
          <w:tcPr>
            <w:tcW w:w="82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570"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p>
        </w:tc>
        <w:tc>
          <w:tcPr>
            <w:tcW w:w="465" w:type="dxa"/>
            <w:noWrap w:val="0"/>
            <w:vAlign w:val="center"/>
          </w:tcPr>
          <w:p>
            <w:pPr>
              <w:pStyle w:val="17"/>
              <w:adjustRightInd w:val="0"/>
              <w:snapToGrid w:val="0"/>
              <w:ind w:firstLine="0" w:firstLineChars="0"/>
              <w:rPr>
                <w:rFonts w:hint="eastAsia" w:ascii="仿宋_GB2312" w:hAnsi="宋体" w:eastAsia="仿宋_GB2312" w:cs="Times New Roman"/>
                <w:color w:val="000000"/>
                <w:sz w:val="18"/>
                <w:szCs w:val="18"/>
              </w:rPr>
            </w:pPr>
            <w:r>
              <w:rPr>
                <w:rFonts w:hint="eastAsia" w:ascii="仿宋_GB2312" w:hAnsi="宋体" w:eastAsia="仿宋_GB2312" w:cs="Times New Roman"/>
                <w:color w:val="000000"/>
                <w:sz w:val="18"/>
                <w:szCs w:val="1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方正小标宋_GBK" w:hAnsi="方正小标宋_GBK" w:eastAsia="方正小标宋_GBK" w:cstheme="minorBidi"/>
          <w:kern w:val="2"/>
          <w:sz w:val="21"/>
          <w:szCs w:val="22"/>
          <w:lang w:val="en-US" w:eastAsia="zh-CN" w:bidi="ar-SA"/>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吴川市吴阳镇人民政府</w:t>
            </w:r>
          </w:p>
        </w:tc>
        <w:tc>
          <w:tcPr>
            <w:tcW w:w="1786"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jc w:val="left"/>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 xml:space="preserve">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吴川市吴阳镇人民政府</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政府</w:t>
            </w:r>
            <w:r>
              <w:rPr>
                <w:rFonts w:hint="eastAsia" w:ascii="仿宋_GB2312" w:eastAsia="仿宋_GB2312"/>
                <w:color w:val="000000"/>
                <w:sz w:val="18"/>
                <w:szCs w:val="18"/>
              </w:rPr>
              <w:t>/村</w:t>
            </w:r>
            <w:r>
              <w:rPr>
                <w:rFonts w:hint="eastAsia" w:ascii="仿宋_GB2312" w:eastAsia="仿宋_GB2312"/>
                <w:color w:val="000000"/>
                <w:sz w:val="18"/>
                <w:szCs w:val="18"/>
                <w:lang w:eastAsia="zh-CN"/>
              </w:rPr>
              <w:t>（社区）</w:t>
            </w:r>
            <w:r>
              <w:rPr>
                <w:rFonts w:hint="eastAsia" w:ascii="仿宋_GB2312" w:eastAsia="仿宋_GB2312"/>
                <w:color w:val="000000"/>
                <w:sz w:val="18"/>
                <w:szCs w:val="18"/>
              </w:rPr>
              <w:t>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面向</w:t>
            </w: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adjustRightInd w:val="0"/>
        <w:snapToGrid w:val="0"/>
        <w:spacing w:line="600" w:lineRule="exact"/>
        <w:rPr>
          <w:rFonts w:ascii="方正小标宋简体" w:eastAsia="方正小标宋简体"/>
          <w:sz w:val="44"/>
          <w:szCs w:val="44"/>
        </w:rPr>
      </w:pPr>
    </w:p>
    <w:sectPr>
      <w:footerReference r:id="rId5" w:type="default"/>
      <w:pgSz w:w="16838" w:h="11906" w:orient="landscape"/>
      <w:pgMar w:top="567" w:right="1417" w:bottom="567"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FB2D4"/>
    <w:multiLevelType w:val="singleLevel"/>
    <w:tmpl w:val="185FB2D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jZlMzc2NTYyZGRmNWM2NjdjM2EzOTdkYTI4YjcifQ=="/>
  </w:docVars>
  <w:rsids>
    <w:rsidRoot w:val="00AF706B"/>
    <w:rsid w:val="00007C19"/>
    <w:rsid w:val="00032E8F"/>
    <w:rsid w:val="0004355D"/>
    <w:rsid w:val="000737D1"/>
    <w:rsid w:val="000C25E2"/>
    <w:rsid w:val="000D6D76"/>
    <w:rsid w:val="000F1661"/>
    <w:rsid w:val="000F279F"/>
    <w:rsid w:val="001014D5"/>
    <w:rsid w:val="0011793F"/>
    <w:rsid w:val="00122769"/>
    <w:rsid w:val="001239BE"/>
    <w:rsid w:val="00123DAC"/>
    <w:rsid w:val="0016608C"/>
    <w:rsid w:val="00173AD1"/>
    <w:rsid w:val="00191EAC"/>
    <w:rsid w:val="001A6216"/>
    <w:rsid w:val="001E0078"/>
    <w:rsid w:val="001E4421"/>
    <w:rsid w:val="00207465"/>
    <w:rsid w:val="00211794"/>
    <w:rsid w:val="00222592"/>
    <w:rsid w:val="00223F07"/>
    <w:rsid w:val="00231D61"/>
    <w:rsid w:val="002366D0"/>
    <w:rsid w:val="00267E48"/>
    <w:rsid w:val="00284E1C"/>
    <w:rsid w:val="002B5154"/>
    <w:rsid w:val="002C008A"/>
    <w:rsid w:val="002C0105"/>
    <w:rsid w:val="002F0DA6"/>
    <w:rsid w:val="0030270B"/>
    <w:rsid w:val="0033525E"/>
    <w:rsid w:val="003440B0"/>
    <w:rsid w:val="00352741"/>
    <w:rsid w:val="00356881"/>
    <w:rsid w:val="00363F52"/>
    <w:rsid w:val="003A516A"/>
    <w:rsid w:val="003C3C22"/>
    <w:rsid w:val="003E1060"/>
    <w:rsid w:val="003E73F6"/>
    <w:rsid w:val="003F00AF"/>
    <w:rsid w:val="0041736C"/>
    <w:rsid w:val="004379DF"/>
    <w:rsid w:val="004438FE"/>
    <w:rsid w:val="00451581"/>
    <w:rsid w:val="00493EA5"/>
    <w:rsid w:val="004A1F83"/>
    <w:rsid w:val="004A737D"/>
    <w:rsid w:val="004B657A"/>
    <w:rsid w:val="004D6A15"/>
    <w:rsid w:val="004F417A"/>
    <w:rsid w:val="00544C3D"/>
    <w:rsid w:val="005547A0"/>
    <w:rsid w:val="005645E2"/>
    <w:rsid w:val="00572227"/>
    <w:rsid w:val="005A726B"/>
    <w:rsid w:val="005A79EB"/>
    <w:rsid w:val="005E3662"/>
    <w:rsid w:val="005E767A"/>
    <w:rsid w:val="005F1782"/>
    <w:rsid w:val="005F698E"/>
    <w:rsid w:val="0062145C"/>
    <w:rsid w:val="00626042"/>
    <w:rsid w:val="00647FE0"/>
    <w:rsid w:val="00674A01"/>
    <w:rsid w:val="006A0C7F"/>
    <w:rsid w:val="006A2084"/>
    <w:rsid w:val="006A3FE5"/>
    <w:rsid w:val="006B2DA1"/>
    <w:rsid w:val="006D3844"/>
    <w:rsid w:val="006E4A16"/>
    <w:rsid w:val="00710F79"/>
    <w:rsid w:val="0074725D"/>
    <w:rsid w:val="00747281"/>
    <w:rsid w:val="00761FC7"/>
    <w:rsid w:val="00775EE7"/>
    <w:rsid w:val="007B1350"/>
    <w:rsid w:val="007E6EB5"/>
    <w:rsid w:val="007F02A3"/>
    <w:rsid w:val="007F70FA"/>
    <w:rsid w:val="0080605B"/>
    <w:rsid w:val="00816648"/>
    <w:rsid w:val="008313F1"/>
    <w:rsid w:val="008320A6"/>
    <w:rsid w:val="008406E5"/>
    <w:rsid w:val="00842431"/>
    <w:rsid w:val="008434BE"/>
    <w:rsid w:val="00853C75"/>
    <w:rsid w:val="008624B7"/>
    <w:rsid w:val="00864748"/>
    <w:rsid w:val="008669AC"/>
    <w:rsid w:val="008724BD"/>
    <w:rsid w:val="00872D88"/>
    <w:rsid w:val="00887CB4"/>
    <w:rsid w:val="008A6305"/>
    <w:rsid w:val="008B0E5B"/>
    <w:rsid w:val="008B2EA2"/>
    <w:rsid w:val="008E1B68"/>
    <w:rsid w:val="008E68DB"/>
    <w:rsid w:val="008F3429"/>
    <w:rsid w:val="008F6DC0"/>
    <w:rsid w:val="0090226A"/>
    <w:rsid w:val="00911C2E"/>
    <w:rsid w:val="00930E6F"/>
    <w:rsid w:val="00950FCD"/>
    <w:rsid w:val="00956A00"/>
    <w:rsid w:val="00967DC0"/>
    <w:rsid w:val="00980B43"/>
    <w:rsid w:val="009B144E"/>
    <w:rsid w:val="009C6743"/>
    <w:rsid w:val="00A25EE3"/>
    <w:rsid w:val="00A3244C"/>
    <w:rsid w:val="00A37D7A"/>
    <w:rsid w:val="00A45DD5"/>
    <w:rsid w:val="00A804F2"/>
    <w:rsid w:val="00A8067D"/>
    <w:rsid w:val="00A80A9D"/>
    <w:rsid w:val="00AA2F2A"/>
    <w:rsid w:val="00AB6C5D"/>
    <w:rsid w:val="00AC7CF3"/>
    <w:rsid w:val="00AF0C1D"/>
    <w:rsid w:val="00AF5548"/>
    <w:rsid w:val="00AF706B"/>
    <w:rsid w:val="00B02C0D"/>
    <w:rsid w:val="00B0619B"/>
    <w:rsid w:val="00B130D6"/>
    <w:rsid w:val="00B277D8"/>
    <w:rsid w:val="00B35D70"/>
    <w:rsid w:val="00B366FB"/>
    <w:rsid w:val="00B45BFA"/>
    <w:rsid w:val="00B47A1D"/>
    <w:rsid w:val="00B54544"/>
    <w:rsid w:val="00B77D7C"/>
    <w:rsid w:val="00B81952"/>
    <w:rsid w:val="00BA793C"/>
    <w:rsid w:val="00BD3FAD"/>
    <w:rsid w:val="00BF64D5"/>
    <w:rsid w:val="00C16A2B"/>
    <w:rsid w:val="00C2496B"/>
    <w:rsid w:val="00C341D2"/>
    <w:rsid w:val="00C34D87"/>
    <w:rsid w:val="00C439DE"/>
    <w:rsid w:val="00C56850"/>
    <w:rsid w:val="00C5732C"/>
    <w:rsid w:val="00C70452"/>
    <w:rsid w:val="00C7106D"/>
    <w:rsid w:val="00C76BB1"/>
    <w:rsid w:val="00C86FB1"/>
    <w:rsid w:val="00CA1A7B"/>
    <w:rsid w:val="00CD0D72"/>
    <w:rsid w:val="00CE0386"/>
    <w:rsid w:val="00CF3F1B"/>
    <w:rsid w:val="00D001C5"/>
    <w:rsid w:val="00D01C06"/>
    <w:rsid w:val="00D176EA"/>
    <w:rsid w:val="00D31B2B"/>
    <w:rsid w:val="00D4771D"/>
    <w:rsid w:val="00D56B7E"/>
    <w:rsid w:val="00D627B2"/>
    <w:rsid w:val="00D64A68"/>
    <w:rsid w:val="00D760EB"/>
    <w:rsid w:val="00D964D4"/>
    <w:rsid w:val="00DA3D02"/>
    <w:rsid w:val="00DA4967"/>
    <w:rsid w:val="00DB1DA3"/>
    <w:rsid w:val="00DB22A4"/>
    <w:rsid w:val="00DC0319"/>
    <w:rsid w:val="00DC375E"/>
    <w:rsid w:val="00E24F5B"/>
    <w:rsid w:val="00E25903"/>
    <w:rsid w:val="00E847C9"/>
    <w:rsid w:val="00EA0BD2"/>
    <w:rsid w:val="00EA3B5D"/>
    <w:rsid w:val="00EB1F9C"/>
    <w:rsid w:val="00EB62B9"/>
    <w:rsid w:val="00EC7892"/>
    <w:rsid w:val="00EE3525"/>
    <w:rsid w:val="00EE5860"/>
    <w:rsid w:val="00EE5E84"/>
    <w:rsid w:val="00EF23C5"/>
    <w:rsid w:val="00EF3106"/>
    <w:rsid w:val="00EF7010"/>
    <w:rsid w:val="00F1435D"/>
    <w:rsid w:val="00F36195"/>
    <w:rsid w:val="00F54EE4"/>
    <w:rsid w:val="00FA1C16"/>
    <w:rsid w:val="00FA528D"/>
    <w:rsid w:val="00FB0F26"/>
    <w:rsid w:val="00FC0726"/>
    <w:rsid w:val="00FC7935"/>
    <w:rsid w:val="0358579D"/>
    <w:rsid w:val="09161A81"/>
    <w:rsid w:val="0A5E6122"/>
    <w:rsid w:val="0E630E02"/>
    <w:rsid w:val="10CA5691"/>
    <w:rsid w:val="11BF33B9"/>
    <w:rsid w:val="14C17554"/>
    <w:rsid w:val="16433251"/>
    <w:rsid w:val="18E93023"/>
    <w:rsid w:val="1A4E4E7F"/>
    <w:rsid w:val="1DE262C6"/>
    <w:rsid w:val="1E313D6C"/>
    <w:rsid w:val="22D746BB"/>
    <w:rsid w:val="24F97CF1"/>
    <w:rsid w:val="27770D55"/>
    <w:rsid w:val="27EE5B3A"/>
    <w:rsid w:val="28DE2AE4"/>
    <w:rsid w:val="39F33B78"/>
    <w:rsid w:val="3B9B5595"/>
    <w:rsid w:val="3DCD7FAD"/>
    <w:rsid w:val="440049EC"/>
    <w:rsid w:val="44E30C88"/>
    <w:rsid w:val="4D32263D"/>
    <w:rsid w:val="4E291035"/>
    <w:rsid w:val="52EA06CE"/>
    <w:rsid w:val="5376188D"/>
    <w:rsid w:val="5B3D4B8D"/>
    <w:rsid w:val="5C28637B"/>
    <w:rsid w:val="5D7C77FD"/>
    <w:rsid w:val="5F55042C"/>
    <w:rsid w:val="60B67F77"/>
    <w:rsid w:val="62512793"/>
    <w:rsid w:val="62DF077A"/>
    <w:rsid w:val="63683B7C"/>
    <w:rsid w:val="666B0D2D"/>
    <w:rsid w:val="716E208B"/>
    <w:rsid w:val="73574CE7"/>
    <w:rsid w:val="75AD6820"/>
    <w:rsid w:val="75D409CB"/>
    <w:rsid w:val="7AF96515"/>
    <w:rsid w:val="7D120A46"/>
    <w:rsid w:val="7D67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Date"/>
    <w:basedOn w:val="1"/>
    <w:next w:val="1"/>
    <w:link w:val="16"/>
    <w:unhideWhenUsed/>
    <w:qFormat/>
    <w:uiPriority w:val="99"/>
    <w:pPr>
      <w:ind w:left="100" w:leftChars="2500"/>
    </w:pPr>
  </w:style>
  <w:style w:type="paragraph" w:styleId="5">
    <w:name w:val="Balloon Text"/>
    <w:basedOn w:val="1"/>
    <w:link w:val="20"/>
    <w:semiHidden/>
    <w:qFormat/>
    <w:uiPriority w:val="0"/>
    <w:rPr>
      <w:rFonts w:ascii="Calibri" w:hAnsi="Calibri" w:eastAsia="仿宋"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annotation subject"/>
    <w:basedOn w:val="3"/>
    <w:next w:val="3"/>
    <w:link w:val="19"/>
    <w:semiHidden/>
    <w:qFormat/>
    <w:uiPriority w:val="0"/>
    <w:rPr>
      <w:rFonts w:ascii="Calibri" w:hAnsi="Calibri" w:eastAsia="仿宋" w:cs="Times New Roman"/>
      <w:b/>
      <w:bCs/>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0"/>
    <w:rPr>
      <w:rFonts w:ascii="Calibri" w:hAnsi="Calibri" w:eastAsia="宋体" w:cs="Times New Roman"/>
      <w:b/>
      <w:bCs/>
      <w:kern w:val="44"/>
      <w:sz w:val="44"/>
      <w:szCs w:val="44"/>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日期 Char"/>
    <w:basedOn w:val="11"/>
    <w:link w:val="4"/>
    <w:semiHidden/>
    <w:qFormat/>
    <w:uiPriority w:val="99"/>
  </w:style>
  <w:style w:type="paragraph" w:customStyle="1" w:styleId="17">
    <w:name w:val="List Paragraph"/>
    <w:basedOn w:val="1"/>
    <w:qFormat/>
    <w:uiPriority w:val="34"/>
    <w:pPr>
      <w:ind w:firstLine="420" w:firstLineChars="200"/>
    </w:pPr>
  </w:style>
  <w:style w:type="character" w:customStyle="1" w:styleId="18">
    <w:name w:val="批注文字 Char"/>
    <w:basedOn w:val="11"/>
    <w:link w:val="3"/>
    <w:semiHidden/>
    <w:qFormat/>
    <w:uiPriority w:val="99"/>
  </w:style>
  <w:style w:type="character" w:customStyle="1" w:styleId="19">
    <w:name w:val="批注主题 Char"/>
    <w:basedOn w:val="18"/>
    <w:link w:val="9"/>
    <w:semiHidden/>
    <w:qFormat/>
    <w:uiPriority w:val="0"/>
    <w:rPr>
      <w:rFonts w:ascii="Calibri" w:hAnsi="Calibri" w:eastAsia="仿宋" w:cs="Times New Roman"/>
      <w:b/>
      <w:bCs/>
    </w:rPr>
  </w:style>
  <w:style w:type="character" w:customStyle="1" w:styleId="20">
    <w:name w:val="批注框文本 Char"/>
    <w:basedOn w:val="11"/>
    <w:link w:val="5"/>
    <w:semiHidden/>
    <w:qFormat/>
    <w:uiPriority w:val="0"/>
    <w:rPr>
      <w:rFonts w:ascii="Calibri" w:hAnsi="Calibri" w:eastAsia="仿宋" w:cs="Times New Roman"/>
      <w:sz w:val="18"/>
      <w:szCs w:val="18"/>
    </w:rPr>
  </w:style>
  <w:style w:type="paragraph" w:customStyle="1" w:styleId="2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0D127-C713-4963-98D6-147BF8EFAE5E}">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26</Pages>
  <Words>12022</Words>
  <Characters>12230</Characters>
  <Lines>88</Lines>
  <Paragraphs>24</Paragraphs>
  <TotalTime>8</TotalTime>
  <ScaleCrop>false</ScaleCrop>
  <LinksUpToDate>false</LinksUpToDate>
  <CharactersWithSpaces>13703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2020-11-24T07:20:00Z</dcterms:created>
  <dc:creator>20200108</dc:creator>
  <cp:lastModifiedBy>HUAWEI</cp:lastModifiedBy>
  <cp:lastPrinted>2020-12-25T03:32:00Z</cp:lastPrinted>
  <dcterms:modified xsi:type="dcterms:W3CDTF">2023-03-03T13:47:08Z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6576F32E50304525B4264E0B54229D01</vt:lpwstr>
  </property>
</Properties>
</file>