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2016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年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深圳龙岗（吴川）产业转移工业园管理委员会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</w:rPr>
        <w:t>部门预算</w:t>
      </w:r>
      <w:r>
        <w:rPr>
          <w:rFonts w:hint="eastAsia" w:ascii="华文中宋" w:hAnsi="华文中宋" w:eastAsia="华文中宋" w:cs="华文中宋"/>
          <w:b/>
          <w:bCs/>
          <w:sz w:val="52"/>
          <w:szCs w:val="52"/>
          <w:lang w:eastAsia="zh-CN"/>
        </w:rPr>
        <w:t>公开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录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深圳龙岗（吴川）产业转移工业园管理委员会</w:t>
      </w:r>
      <w:r>
        <w:rPr>
          <w:rFonts w:hint="eastAsia" w:ascii="黑体" w:hAnsi="黑体" w:eastAsia="黑体" w:cs="黑体"/>
          <w:sz w:val="32"/>
          <w:szCs w:val="32"/>
        </w:rPr>
        <w:t>部门预算基本情况说明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部门基本情况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（一）主要职责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（二）机构设置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三、支出预算说明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四、"三公"经费说明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五、其他需要说明的情况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（一）机关运行经费情况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（二）政府采购安排情况</w:t>
      </w:r>
    </w:p>
    <w:p>
      <w:pPr>
        <w:numPr>
          <w:ilvl w:val="0"/>
          <w:numId w:val="2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国有资产占有使用情况</w:t>
      </w:r>
    </w:p>
    <w:p>
      <w:pPr>
        <w:numPr>
          <w:ilvl w:val="0"/>
          <w:numId w:val="2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重点项目预算绩效目标设置情况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（五）专业名词解释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第二部分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 xml:space="preserve"> 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深圳龙岗（吴川）产业转移工业园管理委员会</w:t>
      </w:r>
      <w:r>
        <w:rPr>
          <w:rFonts w:hint="eastAsia" w:ascii="黑体" w:hAnsi="黑体" w:eastAsia="黑体" w:cs="黑体"/>
          <w:sz w:val="32"/>
          <w:szCs w:val="32"/>
        </w:rPr>
        <w:t>部门预算表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>年财政拨款收支总表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二、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>年一般公共预算支出表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>年一般公共预算基本支出表（部门经济分类）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四、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>年一般公共预算“三公”经费支出表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五、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>年政府性基金预算支出表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六、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>年部门收支总表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七、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>年部门收入表</w:t>
      </w:r>
    </w:p>
    <w:p>
      <w:pPr>
        <w:pStyle w:val="6"/>
        <w:snapToGrid w:val="0"/>
        <w:spacing w:line="600" w:lineRule="exact"/>
        <w:ind w:firstLine="640"/>
        <w:rPr>
          <w:rFonts w:hint="eastAsia" w:ascii="仿宋_GB2312" w:eastAsia="仿宋_GB2312"/>
        </w:rPr>
      </w:pPr>
      <w:r>
        <w:rPr>
          <w:rFonts w:hint="eastAsia" w:ascii="仿宋_GB2312" w:hAnsi="仿宋_GB2312" w:eastAsia="仿宋_GB2312" w:cs="仿宋_GB2312"/>
        </w:rPr>
        <w:t>八、</w:t>
      </w:r>
      <w:r>
        <w:rPr>
          <w:rFonts w:hint="eastAsia" w:ascii="仿宋_GB2312" w:hAnsi="仿宋_GB2312" w:eastAsia="仿宋_GB2312" w:cs="仿宋_GB231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</w:rPr>
        <w:t xml:space="preserve"> 年部门支出表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第一部份  2016年深圳龙岗（吴川）产业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转移工业园管理委员会部门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预算基本情况说明</w:t>
      </w: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一、部门基本情况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（一）主要职责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1、本单位的主要职责是负责产业园的规划、建设和管理。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2、2016年主要工作是征收园区二期插花地，二期交通道路及配套设施建设，污水处理厂进厂道路建设及运营，招商引资等工作。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（二）机构设置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1、本部门无下属单位，部门预算为：深圳龙岗（吴川）产业转移工业园管理委员会本级预算。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2、本部门内设机构、人员构成情况如下：本部门内设股室3个，吴机编[2007]1号规定14个编制，实有在编10人，另经市组织部门抽调4人。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二、收入预算说明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2016年本部门收入预算62.73万元，比上年51.76万元增加10.97万元，增长21%，主要是工作人员的工资福利及对个人和家庭的补助正常性增加。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三、支出预算说明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2016年本部门支出预算62.73万元，比上年51.76万元增加10.97万元，增长21%，主要是工作人员的工资福利及对个人和家庭的补助正常性增加支出。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四、“三公”经费说明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本部门“三公”经费预算安排3.60万元，比上年增加0万元，增长0%，主要原因是厉行节约，与上年保持不变。其中:因公出国（境）费0万元，比上年增加0万元，增长0%，主要原因是没有发生出国（境）支出；公务用车购置及运行费3.60万元，比上年增加0万元，增长0%，主要原因是厉行节约，与上年保持不变；公务接待费0万元，比上年增加0万元，增长0%，主要原因是不安排公务接待支出，与上年保持不变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五、其他需要说明的情况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（一）机关运行经费情况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本部门机关运行经费安排6.74万元，比上年增加0万元，增长0%，主要原因是物价因素，厉行节约，与上年保持不变。其中：办公费0.95万元，印刷费0万元，邮电费1.62万元，差旅费0万元，会议费0万元，福利费0.09万元，日常维修费0万元，专用材料及一般设备购置费0万元，办公用房水费0.16万元，电费0.32万元，办公用房取暖费0万元，办公用房物业管理费0万元，公务用车运行维护费3.60万元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（二）政府采购安排情况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2016年本部门无政府采购安排。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（三）国有资产占有使用情况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2015年12月31日，本部门占有使用国有资产总体情况为：资产总额232.13万元，其中：流动资产173.67万元，固定资产58.46万元，对外投产（有价证券）0万元，在建工程0万元，无形资产0万元，其他资产0万元，固定资产包括：房屋构筑物0万元，汽车3辆37.69万元，单位200万元以上大型设备价值0万元，其他固定资产20.77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与上年相比，本年资产总额减少1408.81万元，减少原因是工程保证金到期退还。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（四）重点项目预算绩效目标设置情况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本部门当年没有重点项目建设。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（五）专业名词解释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一般公共预算是对以税收为主体的财政收入，安排用于保障和改善民生、推动经济社会发展、维护国家安全、维持国家机构正常运转等方面的收支预算。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政府性基金预算是国家通过向社会征收以及出让土地、发行彩票等方式取得收入，并专项用于支持特定基础设施建设和社会事业发展的财政收支预算。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支出经济科目，是指政府支出按其职能活动所作的一种分类科目，主要反映政府活动的不同功能和政策目标，具体设类、款、项三级。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支出经济科目，是指政府支出按经济性质和具体用途所作的一种分类科目，主要反映政府的钱究竟是怎么花出去的，具体设类、款两级。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0DB23"/>
    <w:multiLevelType w:val="singleLevel"/>
    <w:tmpl w:val="5AB0DB2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B0DC21"/>
    <w:multiLevelType w:val="singleLevel"/>
    <w:tmpl w:val="5AB0DC21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420AE"/>
    <w:rsid w:val="0A9701D1"/>
    <w:rsid w:val="0BE873BD"/>
    <w:rsid w:val="0EE81152"/>
    <w:rsid w:val="1DB35830"/>
    <w:rsid w:val="2FB41456"/>
    <w:rsid w:val="31012097"/>
    <w:rsid w:val="3B2E50F6"/>
    <w:rsid w:val="50E52909"/>
    <w:rsid w:val="5A9446AF"/>
    <w:rsid w:val="633A13B1"/>
    <w:rsid w:val="65C0707A"/>
    <w:rsid w:val="7755622D"/>
    <w:rsid w:val="7A70283C"/>
    <w:rsid w:val="7C4609B1"/>
    <w:rsid w:val="7EA4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  <w:spacing w:line="560" w:lineRule="atLeast"/>
      <w:ind w:firstLine="420"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2018-04-08T01:11:00Z</dcterms:created>
  <dc:creator>打印室</dc:creator>
  <cp:lastModifiedBy>打印室</cp:lastModifiedBy>
  <dcterms:modified xsi:type="dcterms:W3CDTF">2018-04-15T02:42:32Z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