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24242"/>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吴川市科工贸和信息化局2019年政府信息公开工作年度报告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微软雅黑" w:hAnsi="微软雅黑" w:eastAsia="微软雅黑" w:cs="微软雅黑"/>
          <w:i w:val="0"/>
          <w:caps w:val="0"/>
          <w:color w:val="424242"/>
          <w:spacing w:val="0"/>
          <w:sz w:val="32"/>
          <w:szCs w:val="32"/>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2019</w:t>
      </w:r>
      <w:r>
        <w:rPr>
          <w:rFonts w:ascii="仿宋_GB2312" w:hAnsi="微软雅黑" w:eastAsia="仿宋_GB2312" w:cs="仿宋_GB2312"/>
          <w:i w:val="0"/>
          <w:caps w:val="0"/>
          <w:color w:val="000000"/>
          <w:spacing w:val="0"/>
          <w:kern w:val="0"/>
          <w:sz w:val="28"/>
          <w:szCs w:val="28"/>
          <w:shd w:val="clear" w:fill="FFFFFF"/>
          <w:lang w:val="en-US" w:eastAsia="zh-CN" w:bidi="ar"/>
        </w:rPr>
        <w:t>年，我局深入贯彻落实</w:t>
      </w:r>
      <w:r>
        <w:rPr>
          <w:rFonts w:hint="eastAsia" w:ascii="仿宋_GB2312" w:hAnsi="微软雅黑" w:eastAsia="仿宋_GB2312" w:cs="仿宋_GB2312"/>
          <w:i w:val="0"/>
          <w:caps w:val="0"/>
          <w:color w:val="000000"/>
          <w:spacing w:val="0"/>
          <w:kern w:val="0"/>
          <w:sz w:val="28"/>
          <w:szCs w:val="28"/>
          <w:shd w:val="clear" w:fill="FFFFFF"/>
          <w:lang w:val="en-US" w:eastAsia="zh-CN" w:bidi="ar"/>
        </w:rPr>
        <w:t>党的</w:t>
      </w:r>
      <w:bookmarkStart w:id="0" w:name="_GoBack"/>
      <w:bookmarkEnd w:id="0"/>
      <w:r>
        <w:rPr>
          <w:rFonts w:ascii="仿宋_GB2312" w:hAnsi="微软雅黑" w:eastAsia="仿宋_GB2312" w:cs="仿宋_GB2312"/>
          <w:i w:val="0"/>
          <w:caps w:val="0"/>
          <w:color w:val="000000"/>
          <w:spacing w:val="0"/>
          <w:kern w:val="0"/>
          <w:sz w:val="28"/>
          <w:szCs w:val="28"/>
          <w:shd w:val="clear" w:fill="FFFFFF"/>
          <w:lang w:val="en-US" w:eastAsia="zh-CN" w:bidi="ar"/>
        </w:rPr>
        <w:t>十九大精神，认真实施《中华人民共和国政府信息公开条例》（以下简称《条例》），根据市委市政府的要求，结合工作实际，以公正、公平、便民为准则,开展政府信息公开工作，取得了一定成效。本报告由概述、主动公开政府信息情况、依申请公开政府信息情况及咨询受理情况、复议、诉讼和申诉情况、政府信息公开收费和减免情况、存在问题及改进措施六部分组成。报告中所列数据的统计期限自</w:t>
      </w:r>
      <w:r>
        <w:rPr>
          <w:rFonts w:hint="eastAsia" w:ascii="仿宋_GB2312" w:hAnsi="微软雅黑" w:eastAsia="仿宋_GB2312" w:cs="仿宋_GB2312"/>
          <w:i w:val="0"/>
          <w:caps w:val="0"/>
          <w:color w:val="000000"/>
          <w:spacing w:val="0"/>
          <w:kern w:val="0"/>
          <w:sz w:val="28"/>
          <w:szCs w:val="28"/>
          <w:shd w:val="clear" w:fill="FFFFFF"/>
          <w:lang w:val="en-US" w:eastAsia="zh-CN" w:bidi="ar"/>
        </w:rPr>
        <w:t>2019</w:t>
      </w:r>
      <w:r>
        <w:rPr>
          <w:rFonts w:ascii="仿宋_GB2312" w:hAnsi="微软雅黑" w:eastAsia="仿宋_GB2312" w:cs="仿宋_GB2312"/>
          <w:i w:val="0"/>
          <w:caps w:val="0"/>
          <w:color w:val="000000"/>
          <w:spacing w:val="0"/>
          <w:kern w:val="0"/>
          <w:sz w:val="28"/>
          <w:szCs w:val="28"/>
          <w:shd w:val="clear" w:fill="FFFFFF"/>
          <w:lang w:val="en-US" w:eastAsia="zh-CN" w:bidi="ar"/>
        </w:rPr>
        <w:t>年1月1日起至</w:t>
      </w:r>
      <w:r>
        <w:rPr>
          <w:rFonts w:hint="eastAsia" w:ascii="仿宋_GB2312" w:hAnsi="微软雅黑" w:eastAsia="仿宋_GB2312" w:cs="仿宋_GB2312"/>
          <w:i w:val="0"/>
          <w:caps w:val="0"/>
          <w:color w:val="000000"/>
          <w:spacing w:val="0"/>
          <w:kern w:val="0"/>
          <w:sz w:val="28"/>
          <w:szCs w:val="28"/>
          <w:shd w:val="clear" w:fill="FFFFFF"/>
          <w:lang w:val="en-US" w:eastAsia="zh-CN" w:bidi="ar"/>
        </w:rPr>
        <w:t>2019</w:t>
      </w:r>
      <w:r>
        <w:rPr>
          <w:rFonts w:ascii="仿宋_GB2312" w:hAnsi="微软雅黑" w:eastAsia="仿宋_GB2312" w:cs="仿宋_GB2312"/>
          <w:i w:val="0"/>
          <w:caps w:val="0"/>
          <w:color w:val="000000"/>
          <w:spacing w:val="0"/>
          <w:kern w:val="0"/>
          <w:sz w:val="28"/>
          <w:szCs w:val="28"/>
          <w:shd w:val="clear" w:fill="FFFFFF"/>
          <w:lang w:val="en-US" w:eastAsia="zh-CN" w:bidi="ar"/>
        </w:rPr>
        <w:t>年12月31日止。本报告全文在湛江市政府门户网站政府和吴川市政府门户网站公布，欢迎查阅。如对本报告有疑问，可与局办公室联系（地址：吴川市解放中路148号，邮编：524500，电话：0759—5581988）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left"/>
        <w:rPr>
          <w:rFonts w:hint="eastAsia" w:ascii="微软雅黑" w:hAnsi="微软雅黑" w:eastAsia="微软雅黑" w:cs="微软雅黑"/>
          <w:i w:val="0"/>
          <w:caps w:val="0"/>
          <w:color w:val="424242"/>
          <w:spacing w:val="0"/>
          <w:sz w:val="32"/>
          <w:szCs w:val="32"/>
        </w:rPr>
      </w:pPr>
      <w:r>
        <w:rPr>
          <w:rFonts w:hint="eastAsia" w:ascii="仿宋_GB2312" w:hAnsi="微软雅黑" w:eastAsia="仿宋_GB2312" w:cs="仿宋_GB2312"/>
          <w:b/>
          <w:i w:val="0"/>
          <w:caps w:val="0"/>
          <w:color w:val="000000"/>
          <w:spacing w:val="0"/>
          <w:kern w:val="0"/>
          <w:sz w:val="28"/>
          <w:szCs w:val="28"/>
          <w:shd w:val="clear" w:fill="FFFFFF"/>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caps w:val="0"/>
          <w:color w:val="424242"/>
          <w:spacing w:val="0"/>
          <w:sz w:val="32"/>
          <w:szCs w:val="32"/>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2019年，我局按照《条例》要求，以保障公众知情权为宗旨，以方便公众查询为着力点，不断拓展信息公开途径，加强信息公开载体建设，稳步推进信息公开工作，在宣传科工贸局、增强工作透明度、保证权力阳光运行等方面取得了一定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caps w:val="0"/>
          <w:color w:val="424242"/>
          <w:spacing w:val="0"/>
          <w:sz w:val="32"/>
          <w:szCs w:val="32"/>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一）健全组织，强化领导，推动信息公开工作稳步开展。我局高度重视政府信息公开工作，主要领导亲抓,办公室负责全局政府信息公开工作的推进、协调和监督。在任务较重、人手较少的情况下，充分调动各业务股积极性，制定计划、落实责任、强化监督，保证了政府信息公开工作有条不紊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caps w:val="0"/>
          <w:color w:val="424242"/>
          <w:spacing w:val="0"/>
          <w:sz w:val="32"/>
          <w:szCs w:val="32"/>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二）加强网络平台建设。在湛江市政府和吴川市政府门户网站分支下的我局网站上，及时全面发布国家、省、市和地方经济、信息化和科技法规制度、政策措施、工作动态等各类信息，为公众了解我市经信、科技动态提供方便。同时，公布了办理程序、依据、条件、时限及联系方式等，方便企事业单位和群众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28"/>
          <w:szCs w:val="28"/>
          <w:shd w:val="clear" w:fill="FFFFFF"/>
          <w:lang w:val="en-US" w:eastAsia="zh-CN" w:bidi="ar"/>
        </w:rPr>
        <w:t>（三）拓展渠道，确保公众方便及时获取公开信息。定期发布吴川市工业商贸运行态势、行业动态等分析以及提供政策信息指导服务。开展清洁生产等宣传活动，向企业和群众免费派发相关知识小册子和宣传单。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28"/>
          <w:szCs w:val="28"/>
          <w:shd w:val="clear" w:fill="FFFFFF"/>
          <w:lang w:val="en-US" w:eastAsia="zh-CN" w:bidi="ar"/>
        </w:rPr>
        <w:t>（四）强化指导，不断完善政府信息公开保障和激励机制。按照市政府信息公开工作要求，组织各股室信息员进行了业务培训，加强对政府信息公开工作的指导，并纳入局优秀股室评选考核内容，有效调动了局政府信息公开工作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jc w:val="left"/>
        <w:rPr>
          <w:rFonts w:hint="eastAsia" w:ascii="仿宋_GB2312" w:hAnsi="微软雅黑" w:eastAsia="仿宋_GB2312" w:cs="仿宋_GB2312"/>
          <w:b/>
          <w:i w:val="0"/>
          <w:caps w:val="0"/>
          <w:color w:val="auto"/>
          <w:spacing w:val="0"/>
          <w:kern w:val="0"/>
          <w:sz w:val="28"/>
          <w:szCs w:val="28"/>
          <w:shd w:val="clear" w:fill="FFFFFF"/>
          <w:lang w:val="en-US" w:eastAsia="zh-CN" w:bidi="ar"/>
        </w:rPr>
      </w:pPr>
      <w:r>
        <w:rPr>
          <w:rFonts w:hint="eastAsia" w:ascii="仿宋_GB2312" w:hAnsi="微软雅黑" w:eastAsia="仿宋_GB2312" w:cs="仿宋_GB2312"/>
          <w:b/>
          <w:i w:val="0"/>
          <w:caps w:val="0"/>
          <w:color w:val="auto"/>
          <w:spacing w:val="0"/>
          <w:kern w:val="0"/>
          <w:sz w:val="28"/>
          <w:szCs w:val="28"/>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我局主要通过局网站、报刊等方式主动公开我局的政府信息。2019年，我局在湛江市政府网站和吴川市政府网站下分支的网站发布机构职能、领导分工、公开指南、办事指南、工作动态、财政预决算、信息公开年度报告等专栏信息共72条，在《吴川新闻报》、吴川电台、吴川市政府网站发布新闻报道共10条。全年没有公共资源交易、重大建设项目批准和实施、公益事业建设等重点领域情况。全年受理政协提案1份，均已按时答复政协委员，并抄送市人民政府办公室（督办股）和市政协提案委。</w:t>
      </w:r>
    </w:p>
    <w:tbl>
      <w:tblPr>
        <w:tblStyle w:val="3"/>
        <w:tblW w:w="8140" w:type="dxa"/>
        <w:jc w:val="center"/>
        <w:tblLayout w:type="fixed"/>
        <w:tblCellMar>
          <w:top w:w="0" w:type="dxa"/>
          <w:left w:w="0" w:type="dxa"/>
          <w:bottom w:w="0" w:type="dxa"/>
          <w:right w:w="0" w:type="dxa"/>
        </w:tblCellMar>
      </w:tblPr>
      <w:tblGrid>
        <w:gridCol w:w="3113"/>
        <w:gridCol w:w="1869"/>
        <w:gridCol w:w="127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制作数量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公开数量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eastAsia="zh-CN"/>
              </w:rPr>
            </w:pPr>
            <w:r>
              <w:rPr>
                <w:rFonts w:hint="eastAsia" w:ascii="宋体" w:hAnsi="宋体" w:eastAsia="宋体" w:cs="宋体"/>
                <w:color w:val="000000"/>
                <w:kern w:val="0"/>
                <w:sz w:val="20"/>
                <w:szCs w:val="20"/>
                <w:lang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ascii="宋体" w:hAnsi="宋体" w:eastAsia="宋体" w:cs="宋体"/>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Theme="minorEastAsia"/>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行政许可</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其他对外管理服务事项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行政处罚</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行政强制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上一年项目数量</w:t>
            </w:r>
          </w:p>
        </w:tc>
        <w:tc>
          <w:tcPr>
            <w:tcW w:w="3158"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行政事业性收费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3158"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采购项目数量</w:t>
            </w:r>
          </w:p>
        </w:tc>
        <w:tc>
          <w:tcPr>
            <w:tcW w:w="3158"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政府集中采购</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3158"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jc w:val="center"/>
              <w:rPr>
                <w:rFonts w:ascii="宋体"/>
                <w:sz w:val="24"/>
              </w:rPr>
            </w:pPr>
            <w:r>
              <w:rPr>
                <w:rFonts w:hint="eastAsia" w:ascii="宋体" w:hAnsi="宋体" w:eastAsia="宋体" w:cs="宋体"/>
                <w:color w:val="000000"/>
                <w:kern w:val="0"/>
                <w:sz w:val="20"/>
                <w:szCs w:val="20"/>
                <w:lang w:val="en-US" w:eastAsia="zh-CN"/>
              </w:rPr>
              <w:t>0</w:t>
            </w:r>
          </w:p>
        </w:tc>
      </w:tr>
    </w:tbl>
    <w:p>
      <w:pPr>
        <w:pStyle w:val="2"/>
        <w:widowControl/>
        <w:shd w:val="clear" w:color="auto" w:fill="FFFFFF"/>
        <w:spacing w:beforeAutospacing="0" w:after="240" w:afterAutospacing="0"/>
        <w:ind w:firstLine="420"/>
        <w:jc w:val="both"/>
        <w:rPr>
          <w:rFonts w:hint="eastAsia" w:ascii="宋体" w:hAnsi="宋体" w:eastAsia="宋体" w:cs="宋体"/>
          <w:b/>
          <w:color w:val="333333"/>
          <w:shd w:val="clear" w:color="auto" w:fill="FFFFFF"/>
        </w:rPr>
      </w:pPr>
    </w:p>
    <w:p>
      <w:pPr>
        <w:pStyle w:val="2"/>
        <w:widowControl/>
        <w:shd w:val="clear" w:color="auto" w:fill="FFFFFF"/>
        <w:spacing w:beforeAutospacing="0" w:after="24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ascii="楷体" w:hAnsi="楷体" w:eastAsia="楷体" w:cs="楷体"/>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宋体" w:hAnsi="宋体" w:eastAsia="宋体" w:cs="宋体"/>
                <w:color w:val="000000"/>
                <w:kern w:val="0"/>
                <w:sz w:val="20"/>
                <w:szCs w:val="20"/>
                <w:lang w:val="en-US" w:eastAsia="zh-CN"/>
              </w:rPr>
            </w:pPr>
            <w:r>
              <w:rPr>
                <w:rFonts w:hint="eastAsia" w:ascii="楷体" w:hAnsi="楷体" w:eastAsia="楷体" w:cs="楷体"/>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宋体" w:hAnsi="宋体" w:eastAsia="宋体" w:cs="宋体"/>
                <w:color w:val="000000"/>
                <w:kern w:val="0"/>
                <w:sz w:val="20"/>
                <w:szCs w:val="20"/>
                <w:lang w:val="en-US" w:eastAsia="zh-CN"/>
              </w:rPr>
            </w:pPr>
            <w:r>
              <w:rPr>
                <w:rFonts w:hint="eastAsia" w:ascii="楷体" w:hAnsi="楷体" w:eastAsia="楷体" w:cs="楷体"/>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ascii="宋体" w:hAnsi="宋体" w:eastAsia="宋体" w:cs="宋体"/>
                <w:color w:val="000000"/>
                <w:kern w:val="0"/>
                <w:sz w:val="20"/>
                <w:szCs w:val="20"/>
                <w:lang w:val="en-US" w:eastAsia="zh-CN"/>
              </w:rPr>
            </w:pPr>
            <w:r>
              <w:rPr>
                <w:rFonts w:hint="eastAsia" w:ascii="楷体" w:hAnsi="楷体" w:eastAsia="楷体" w:cs="楷体"/>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sz w:val="24"/>
              </w:rPr>
            </w:pPr>
            <w:r>
              <w:rPr>
                <w:rFonts w:hint="eastAsia" w:ascii="宋体" w:hAnsi="宋体" w:eastAsia="宋体" w:cs="宋体"/>
                <w:color w:val="000000"/>
                <w:kern w:val="0"/>
                <w:sz w:val="20"/>
                <w:szCs w:val="20"/>
                <w:lang w:val="en-US" w:eastAsia="zh-CN"/>
              </w:rPr>
              <w:t>0</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Autospacing="0"/>
        <w:ind w:firstLine="420"/>
        <w:jc w:val="both"/>
        <w:rPr>
          <w:rFonts w:ascii="宋体" w:hAnsi="宋体" w:eastAsia="宋体" w:cs="宋体"/>
          <w:color w:val="333333"/>
        </w:rPr>
      </w:pPr>
      <w:r>
        <w:rPr>
          <w:rFonts w:hint="eastAsia" w:ascii="宋体" w:hAnsi="宋体" w:eastAsia="宋体" w:cs="宋体"/>
          <w:b/>
          <w:color w:val="333333"/>
          <w:shd w:val="clear" w:color="auto" w:fill="FFFFFF"/>
        </w:rPr>
        <w:t>四、政府信息公开行政复议、行政诉讼情况</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hAnsi="宋体" w:eastAsia="宋体" w:cs="宋体"/>
                <w:color w:val="000000"/>
                <w:kern w:val="0"/>
                <w:sz w:val="20"/>
                <w:szCs w:val="20"/>
                <w:lang w:val="en-US" w:eastAsia="zh-CN"/>
              </w:rPr>
              <w:t>0</w:t>
            </w:r>
          </w:p>
        </w:tc>
      </w:tr>
    </w:tbl>
    <w:p>
      <w:pPr>
        <w:widowControl/>
        <w:shd w:val="clear" w:color="auto" w:fill="FFFFFF"/>
        <w:jc w:val="center"/>
        <w:rPr>
          <w:rFonts w:ascii="宋体" w:hAnsi="宋体" w:eastAsia="宋体" w:cs="宋体"/>
          <w:color w:val="333333"/>
          <w:sz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过去一年，我局政府信息公开工作取得了一定的成绩，但也存在一些问题与不足，主要表现为：一是对政府信息公开的重要性的认识还需进一步增强，目前部分股室的信息公开还不够及时；二是政府信息公开的内容和形式还需进一步深化和拓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2019年，我局将认真总结经验，努力探索工作规律，全面深入地推进政府信息公开工作。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一是进一步完善湛江市政府和吴川市政府分支网站建设。充分发挥门户网站覆盖面广、权威性高和传播速度快的优势，扩大信息公开范围，丰富公开内容，加大政府信息的发布力度。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二是丰富深化政府信息公开内容和拓宽政府信息公开渠道。按照“公开为原则，不公开为例外”的总体要求，进一步梳理、深化本部门信息公开内容，确保该公开内容全部公开，涉密内容不公开。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三是加强本部门政府信息公开工作人员的业务学习和培训，促进政府信息及时、准确、规范公开。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四是进一步健全和完善信息公开各项制度。结合工作实际，进一步修改和完善信息公开制度，建立内容保障长效机制，调动各股室信息报送的主动性和积极性，确保政务信息公开的质量和实用性要求，不断提高市经科局政府信息公开整体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我局将把政府信息公开工作摆到更加重要的位置，加强领导和监督，完善运转的工作机制，认真做好政府信息公开工作，在推动政府职能转变、加强党风廉政建设方面发挥更大作用。</w:t>
      </w:r>
    </w:p>
    <w:p>
      <w:pPr>
        <w:rPr>
          <w:rStyle w:val="5"/>
          <w:rFonts w:ascii="微软雅黑" w:hAnsi="微软雅黑" w:eastAsia="微软雅黑" w:cs="微软雅黑"/>
          <w:b w:val="0"/>
          <w:bCs/>
          <w:i w:val="0"/>
          <w:caps w:val="0"/>
          <w:color w:val="424242"/>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right"/>
        <w:rPr>
          <w:rFonts w:hint="eastAsia"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吴川市科工贸和信息化局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560" w:firstLineChars="200"/>
        <w:jc w:val="right"/>
        <w:rPr>
          <w:rFonts w:hint="default" w:ascii="仿宋_GB2312" w:hAnsi="微软雅黑" w:eastAsia="仿宋_GB2312" w:cs="仿宋_GB2312"/>
          <w:i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caps w:val="0"/>
          <w:color w:val="000000"/>
          <w:spacing w:val="0"/>
          <w:kern w:val="0"/>
          <w:sz w:val="28"/>
          <w:szCs w:val="28"/>
          <w:shd w:val="clear" w:fill="FFFFFF"/>
          <w:lang w:val="en-US" w:eastAsia="zh-CN" w:bidi="ar"/>
        </w:rPr>
        <w:t xml:space="preserve">2020年1月31日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YTAxMjBiZGUzNTM4M2I1ZjEzOGJkYjM2OGY4ZDAifQ=="/>
  </w:docVars>
  <w:rsids>
    <w:rsidRoot w:val="00000000"/>
    <w:rsid w:val="013007FD"/>
    <w:rsid w:val="02E90FF7"/>
    <w:rsid w:val="05103F33"/>
    <w:rsid w:val="06B5263F"/>
    <w:rsid w:val="08DE4614"/>
    <w:rsid w:val="0CE81773"/>
    <w:rsid w:val="1F077476"/>
    <w:rsid w:val="23510ECA"/>
    <w:rsid w:val="2DE44C23"/>
    <w:rsid w:val="2F067808"/>
    <w:rsid w:val="385147AD"/>
    <w:rsid w:val="3F2F77E8"/>
    <w:rsid w:val="4CDE5CF5"/>
    <w:rsid w:val="561F5FB5"/>
    <w:rsid w:val="5A066938"/>
    <w:rsid w:val="67201330"/>
    <w:rsid w:val="675337BE"/>
    <w:rsid w:val="69745E52"/>
    <w:rsid w:val="6C383FBD"/>
    <w:rsid w:val="717054FD"/>
    <w:rsid w:val="72F06E5B"/>
    <w:rsid w:val="7400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2557</Words>
  <Characters>2618</Characters>
  <Lines>0</Lines>
  <Paragraphs>0</Paragraphs>
  <TotalTime>1</TotalTime>
  <ScaleCrop>false</ScaleCrop>
  <LinksUpToDate>false</LinksUpToDate>
  <CharactersWithSpaces>2621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2020-02-07T02:17:00Z</dcterms:created>
  <dc:creator>Administrator</dc:creator>
  <cp:lastModifiedBy>清风</cp:lastModifiedBy>
  <dcterms:modified xsi:type="dcterms:W3CDTF">2022-09-09T07:04:06Z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903EDFCD309142F8969BAE2E174776F6</vt:lpwstr>
  </property>
</Properties>
</file>