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2"/>
          <w:numId w:val="0"/>
        </w:numPr>
        <w:kinsoku/>
        <w:wordWrap/>
        <w:overflowPunct/>
        <w:topLinePunct w:val="0"/>
        <w:autoSpaceDE/>
        <w:autoSpaceDN/>
        <w:bidi w:val="0"/>
        <w:adjustRightInd w:val="0"/>
        <w:snapToGrid w:val="0"/>
        <w:spacing w:before="0" w:after="0" w:line="420" w:lineRule="exact"/>
        <w:ind w:leftChars="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第3类</w:t>
      </w:r>
    </w:p>
    <w:p>
      <w:pPr>
        <w:rPr>
          <w:rFonts w:hint="eastAsia"/>
          <w:lang w:val="en-US" w:eastAsia="zh-CN"/>
        </w:rPr>
      </w:pPr>
    </w:p>
    <w:p>
      <w:pPr>
        <w:pStyle w:val="2"/>
        <w:rPr>
          <w:rFonts w:hint="eastAsia"/>
          <w:lang w:val="en-US" w:eastAsia="zh-CN"/>
        </w:rPr>
      </w:pPr>
    </w:p>
    <w:p>
      <w:pPr>
        <w:rPr>
          <w:rFonts w:hint="eastAsia"/>
          <w:lang w:val="en-US" w:eastAsia="zh-CN"/>
        </w:rPr>
      </w:pPr>
    </w:p>
    <w:p>
      <w:pPr>
        <w:pStyle w:val="3"/>
        <w:bidi w:val="0"/>
        <w:rPr>
          <w:rFonts w:hint="eastAsia"/>
          <w:lang w:val="en-US" w:eastAsia="zh-CN"/>
        </w:rPr>
      </w:pPr>
      <w:r>
        <w:rPr>
          <w:rFonts w:hint="eastAsia"/>
          <w:lang w:val="en-US" w:eastAsia="zh-CN"/>
        </w:rPr>
        <w:t>广东省农业农村厅农产品仓储保鲜冷链物流</w:t>
      </w:r>
    </w:p>
    <w:p>
      <w:pPr>
        <w:pStyle w:val="3"/>
        <w:bidi w:val="0"/>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lang w:val="en-US" w:eastAsia="zh-CN"/>
        </w:rPr>
        <w:t>设</w:t>
      </w:r>
      <w:r>
        <w:rPr>
          <w:rFonts w:hint="eastAsia" w:ascii="方正小标宋简体" w:hAnsi="方正小标宋简体" w:eastAsia="方正小标宋简体" w:cs="方正小标宋简体"/>
          <w:b w:val="0"/>
          <w:bCs w:val="0"/>
          <w:color w:val="auto"/>
          <w:w w:val="100"/>
          <w:kern w:val="0"/>
          <w:sz w:val="44"/>
          <w:szCs w:val="44"/>
          <w:lang w:val="en-US" w:eastAsia="zh-CN"/>
        </w:rPr>
        <w:t>施建设</w:t>
      </w:r>
      <w:r>
        <w:rPr>
          <w:rFonts w:hint="eastAsia" w:ascii="方正小标宋简体" w:hAnsi="方正小标宋简体" w:eastAsia="方正小标宋简体" w:cs="方正小标宋简体"/>
          <w:b w:val="0"/>
          <w:bCs w:val="0"/>
          <w:color w:val="auto"/>
          <w:w w:val="100"/>
          <w:kern w:val="0"/>
          <w:sz w:val="44"/>
          <w:szCs w:val="44"/>
        </w:rPr>
        <w:t>项目</w:t>
      </w:r>
      <w:r>
        <w:rPr>
          <w:rFonts w:hint="eastAsia" w:ascii="方正小标宋简体" w:hAnsi="方正小标宋简体" w:eastAsia="方正小标宋简体" w:cs="方正小标宋简体"/>
          <w:b w:val="0"/>
          <w:bCs w:val="0"/>
          <w:color w:val="auto"/>
          <w:kern w:val="0"/>
          <w:sz w:val="44"/>
          <w:szCs w:val="44"/>
          <w:lang w:val="en-US" w:eastAsia="zh-CN"/>
        </w:rPr>
        <w:t>申报书</w:t>
      </w:r>
      <w:r>
        <w:rPr>
          <w:rFonts w:hint="eastAsia" w:ascii="方正小标宋简体" w:hAnsi="方正小标宋简体" w:eastAsia="方正小标宋简体" w:cs="方正小标宋简体"/>
          <w:b w:val="0"/>
          <w:bCs w:val="0"/>
          <w:color w:val="auto"/>
          <w:w w:val="100"/>
          <w:kern w:val="0"/>
          <w:sz w:val="44"/>
          <w:szCs w:val="44"/>
          <w:lang w:val="en-US" w:eastAsia="zh-CN"/>
        </w:rPr>
        <w:t>模板</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tbl>
      <w:tblPr>
        <w:tblStyle w:val="6"/>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黑体" w:hAnsi="黑体" w:eastAsia="黑体" w:cs="黑体"/>
                <w:color w:val="auto"/>
                <w:sz w:val="28"/>
                <w:szCs w:val="28"/>
              </w:rPr>
            </w:pPr>
            <w:r>
              <w:rPr>
                <w:rFonts w:hint="eastAsia" w:ascii="黑体" w:hAnsi="黑体" w:eastAsia="黑体" w:cs="黑体"/>
                <w:color w:val="auto"/>
                <w:sz w:val="28"/>
                <w:szCs w:val="28"/>
              </w:rPr>
              <w:t>项</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目</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名</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称：</w:t>
            </w:r>
          </w:p>
        </w:tc>
        <w:tc>
          <w:tcPr>
            <w:tcW w:w="58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黑体" w:hAnsi="黑体" w:eastAsia="黑体" w:cs="黑体"/>
                <w:color w:val="auto"/>
                <w:sz w:val="28"/>
                <w:szCs w:val="28"/>
              </w:rPr>
            </w:pPr>
            <w:r>
              <w:rPr>
                <w:rFonts w:hint="eastAsia" w:ascii="黑体" w:hAnsi="黑体" w:eastAsia="黑体" w:cs="黑体"/>
                <w:color w:val="auto"/>
                <w:sz w:val="28"/>
                <w:szCs w:val="28"/>
              </w:rPr>
              <w:t>申 报 单 位：</w:t>
            </w:r>
          </w:p>
        </w:tc>
        <w:tc>
          <w:tcPr>
            <w:tcW w:w="58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项目</w:t>
            </w:r>
            <w:r>
              <w:rPr>
                <w:rFonts w:hint="eastAsia" w:ascii="黑体" w:hAnsi="黑体" w:eastAsia="黑体" w:cs="黑体"/>
                <w:color w:val="auto"/>
                <w:sz w:val="28"/>
                <w:szCs w:val="28"/>
              </w:rPr>
              <w:t>负责人：</w:t>
            </w:r>
          </w:p>
        </w:tc>
        <w:tc>
          <w:tcPr>
            <w:tcW w:w="584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主 管 单 位</w:t>
            </w:r>
            <w:r>
              <w:rPr>
                <w:rFonts w:hint="eastAsia" w:ascii="黑体" w:hAnsi="黑体" w:eastAsia="黑体" w:cs="黑体"/>
                <w:color w:val="auto"/>
                <w:sz w:val="28"/>
                <w:szCs w:val="28"/>
              </w:rPr>
              <w:t>：</w:t>
            </w:r>
          </w:p>
        </w:tc>
        <w:tc>
          <w:tcPr>
            <w:tcW w:w="584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黑体" w:hAnsi="黑体" w:eastAsia="黑体" w:cs="黑体"/>
                <w:color w:val="auto"/>
                <w:sz w:val="28"/>
                <w:szCs w:val="28"/>
              </w:rPr>
            </w:pPr>
            <w:r>
              <w:rPr>
                <w:rFonts w:hint="eastAsia" w:ascii="黑体" w:hAnsi="黑体" w:eastAsia="黑体" w:cs="黑体"/>
                <w:color w:val="auto"/>
                <w:sz w:val="28"/>
                <w:szCs w:val="28"/>
              </w:rPr>
              <w:t>申 报 日 期：</w:t>
            </w:r>
          </w:p>
        </w:tc>
        <w:tc>
          <w:tcPr>
            <w:tcW w:w="584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616"/>
              <w:jc w:val="both"/>
              <w:rPr>
                <w:rFonts w:hint="eastAsia" w:ascii="黑体" w:hAnsi="黑体" w:eastAsia="黑体" w:cs="黑体"/>
                <w:color w:val="auto"/>
                <w:sz w:val="28"/>
                <w:szCs w:val="28"/>
              </w:rPr>
            </w:pPr>
            <w:r>
              <w:rPr>
                <w:rFonts w:hint="eastAsia" w:ascii="黑体" w:hAnsi="黑体" w:eastAsia="黑体" w:cs="黑体"/>
                <w:color w:val="auto"/>
                <w:sz w:val="28"/>
                <w:szCs w:val="28"/>
              </w:rPr>
              <w:t xml:space="preserve">       </w:t>
            </w: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rPr>
            </w:pPr>
          </w:p>
        </w:tc>
        <w:tc>
          <w:tcPr>
            <w:tcW w:w="58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616"/>
              <w:jc w:val="both"/>
              <w:rPr>
                <w:rFonts w:hint="eastAsia" w:ascii="仿宋_GB2312" w:hAnsi="仿宋_GB2312" w:eastAsia="仿宋_GB2312" w:cs="仿宋_GB2312"/>
                <w:color w:val="auto"/>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p>
      <w:pPr>
        <w:pStyle w:val="2"/>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rPr>
      </w:pPr>
    </w:p>
    <w:p>
      <w:pPr>
        <w:pStyle w:val="2"/>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二Ο二   年   月</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rPr>
          <w:rFonts w:hint="eastAsia" w:ascii="楷体_GB2312" w:hAnsi="楷体_GB2312" w:eastAsia="楷体_GB2312" w:cs="楷体_GB2312"/>
          <w:b/>
          <w:bCs w:val="0"/>
          <w:color w:val="auto"/>
          <w:sz w:val="32"/>
          <w:szCs w:val="32"/>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0" w:name="_Toc14952"/>
      <w:r>
        <w:rPr>
          <w:rFonts w:hint="eastAsia" w:ascii="黑体" w:hAnsi="黑体" w:eastAsia="黑体" w:cs="黑体"/>
          <w:b w:val="0"/>
          <w:bCs w:val="0"/>
          <w:color w:val="auto"/>
          <w:sz w:val="28"/>
          <w:szCs w:val="28"/>
        </w:rPr>
        <w:t>一、概论</w:t>
      </w:r>
      <w:bookmarkEnd w:id="0"/>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 w:name="_Toc7630"/>
      <w:r>
        <w:rPr>
          <w:rFonts w:hint="eastAsia" w:ascii="楷体_GB2312" w:hAnsi="楷体_GB2312" w:eastAsia="楷体_GB2312" w:cs="楷体_GB2312"/>
          <w:b w:val="0"/>
          <w:bCs w:val="0"/>
          <w:color w:val="auto"/>
          <w:sz w:val="28"/>
          <w:szCs w:val="28"/>
        </w:rPr>
        <w:t>（一）项目名称</w:t>
      </w:r>
      <w:bookmarkEnd w:id="1"/>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项目的全称</w:t>
      </w:r>
      <w:r>
        <w:rPr>
          <w:rFonts w:hint="eastAsia" w:ascii="仿宋_GB2312" w:hAnsi="仿宋_GB2312" w:eastAsia="仿宋_GB2312" w:cs="仿宋_GB2312"/>
          <w:color w:val="auto"/>
          <w:sz w:val="28"/>
          <w:szCs w:val="28"/>
          <w:lang w:eastAsia="zh-CN"/>
        </w:rPr>
        <w:t>：（XX市XX县</w:t>
      </w:r>
      <w:r>
        <w:rPr>
          <w:rFonts w:hint="eastAsia" w:ascii="仿宋_GB2312" w:hAnsi="仿宋_GB2312" w:eastAsia="仿宋_GB2312" w:cs="仿宋_GB2312"/>
          <w:color w:val="auto"/>
          <w:sz w:val="28"/>
          <w:szCs w:val="28"/>
          <w:lang w:val="en-US" w:eastAsia="zh-CN"/>
        </w:rPr>
        <w:t>农产品仓储保鲜冷链物流设施建设——乡镇田头仓储冷链物流设施建设项目（2022年度）</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 w:name="_Toc9544"/>
      <w:r>
        <w:rPr>
          <w:rFonts w:hint="eastAsia" w:ascii="楷体_GB2312" w:hAnsi="楷体_GB2312" w:eastAsia="楷体_GB2312" w:cs="楷体_GB2312"/>
          <w:b w:val="0"/>
          <w:bCs w:val="0"/>
          <w:color w:val="auto"/>
          <w:sz w:val="28"/>
          <w:szCs w:val="28"/>
        </w:rPr>
        <w:t>（二）主管部门</w:t>
      </w:r>
      <w:bookmarkEnd w:id="2"/>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项目主管部门的全称</w:t>
      </w:r>
      <w:r>
        <w:rPr>
          <w:rFonts w:hint="eastAsia" w:ascii="仿宋_GB2312" w:hAnsi="仿宋_GB2312" w:eastAsia="仿宋_GB2312" w:cs="仿宋_GB2312"/>
          <w:color w:val="auto"/>
          <w:sz w:val="28"/>
          <w:szCs w:val="28"/>
          <w:lang w:eastAsia="zh-CN"/>
        </w:rPr>
        <w:t>：（XX市XX县</w:t>
      </w:r>
      <w:r>
        <w:rPr>
          <w:rFonts w:hint="eastAsia" w:ascii="仿宋_GB2312" w:hAnsi="仿宋_GB2312" w:eastAsia="仿宋_GB2312" w:cs="仿宋_GB2312"/>
          <w:color w:val="auto"/>
          <w:sz w:val="28"/>
          <w:szCs w:val="28"/>
          <w:lang w:val="en-US" w:eastAsia="zh-CN"/>
        </w:rPr>
        <w:t>农业农村局</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3" w:name="_Toc18700"/>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sz w:val="28"/>
          <w:szCs w:val="28"/>
          <w:lang w:val="en-US" w:eastAsia="zh-CN"/>
        </w:rPr>
        <w:t>三</w:t>
      </w:r>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sz w:val="28"/>
          <w:szCs w:val="28"/>
        </w:rPr>
        <w:t>建设单位</w:t>
      </w:r>
      <w:bookmarkEnd w:id="3"/>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概述该县计划实施的乡镇田头仓储冷链物流设施项目，分项目建设所在乡镇的不同分别写出建设单位，明确阐述2022年度设施建设包含的乡镇情况，</w:t>
      </w:r>
      <w:r>
        <w:rPr>
          <w:rFonts w:hint="eastAsia" w:ascii="仿宋_GB2312" w:hAnsi="仿宋_GB2312" w:eastAsia="仿宋_GB2312" w:cs="仿宋_GB2312"/>
          <w:color w:val="auto"/>
          <w:sz w:val="28"/>
          <w:szCs w:val="28"/>
          <w:highlight w:val="none"/>
          <w:lang w:val="en-US" w:eastAsia="zh-CN"/>
        </w:rPr>
        <w:t>附乡镇田头仓储冷链物流设施建设实施计划表，详见附表1</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XX乡镇：建设单位</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XX乡镇：建设单位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eastAsia="zh-CN"/>
        </w:rPr>
      </w:pPr>
      <w:bookmarkStart w:id="4" w:name="_Toc409"/>
      <w:r>
        <w:rPr>
          <w:rFonts w:hint="eastAsia" w:ascii="楷体_GB2312" w:hAnsi="楷体_GB2312" w:eastAsia="楷体_GB2312" w:cs="楷体_GB2312"/>
          <w:b w:val="0"/>
          <w:bCs w:val="0"/>
          <w:color w:val="auto"/>
          <w:sz w:val="28"/>
          <w:szCs w:val="28"/>
          <w:lang w:eastAsia="zh-CN"/>
        </w:rPr>
        <w:t>（四）建设功能</w:t>
      </w:r>
      <w:bookmarkEnd w:id="4"/>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说明项目的功能定位和要实现的目标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农产品主产区和特色农产品优势区为重点，突出乡镇和中心村，依托家庭农场、农民合作社、农业产业化联合体等新型农业经营主体，突出加强主产区和优势区镇村农产品仓储保鲜冷链物流设施建设，进一步降低农产品损耗和物流成本，推动农产品提质增效和农业绿色发展，提升农产品品牌价值和市场竞争农历，促进农民增收和乡村振兴，持续巩固脱贫攻坚成果，更好满足城乡居民对高质量农产品的消费需求。</w:t>
      </w:r>
      <w:r>
        <w:rPr>
          <w:rFonts w:hint="eastAsia" w:ascii="仿宋_GB2312" w:hAnsi="仿宋_GB2312" w:eastAsia="仿宋_GB2312" w:cs="仿宋_GB2312"/>
          <w:color w:val="auto"/>
          <w:sz w:val="28"/>
          <w:szCs w:val="28"/>
          <w:lang w:eastAsia="zh-CN"/>
        </w:rPr>
        <w:t>应提出</w:t>
      </w:r>
      <w:r>
        <w:rPr>
          <w:rFonts w:hint="eastAsia" w:ascii="仿宋_GB2312" w:hAnsi="仿宋_GB2312" w:eastAsia="仿宋_GB2312" w:cs="仿宋_GB2312"/>
          <w:color w:val="auto"/>
          <w:sz w:val="28"/>
          <w:szCs w:val="28"/>
          <w:lang w:val="en-US" w:eastAsia="zh-CN"/>
        </w:rPr>
        <w:t>5年左右时间具体覆盖的乡镇个数及每年建设规划个数。</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eastAsia="zh-CN"/>
        </w:rPr>
      </w:pPr>
      <w:bookmarkStart w:id="5" w:name="_Toc13587"/>
      <w:r>
        <w:rPr>
          <w:rFonts w:hint="eastAsia" w:ascii="楷体_GB2312" w:hAnsi="楷体_GB2312" w:eastAsia="楷体_GB2312" w:cs="楷体_GB2312"/>
          <w:b w:val="0"/>
          <w:bCs w:val="0"/>
          <w:color w:val="auto"/>
          <w:sz w:val="28"/>
          <w:szCs w:val="28"/>
          <w:lang w:eastAsia="zh-CN"/>
        </w:rPr>
        <w:t>（五）建设内容</w:t>
      </w:r>
      <w:bookmarkEnd w:id="5"/>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项目主要建设内容及规模</w:t>
      </w:r>
      <w:r>
        <w:rPr>
          <w:rFonts w:hint="eastAsia" w:ascii="仿宋_GB2312" w:hAnsi="仿宋_GB2312" w:eastAsia="仿宋_GB2312" w:cs="仿宋_GB2312"/>
          <w:color w:val="auto"/>
          <w:sz w:val="28"/>
          <w:szCs w:val="28"/>
          <w:lang w:eastAsia="zh-CN"/>
        </w:rPr>
        <w:t>。应阐述建设任务、建设目标、建设规模、</w:t>
      </w:r>
      <w:r>
        <w:rPr>
          <w:rFonts w:hint="eastAsia" w:ascii="仿宋_GB2312" w:hAnsi="仿宋_GB2312" w:eastAsia="仿宋_GB2312" w:cs="仿宋_GB2312"/>
          <w:color w:val="auto"/>
          <w:sz w:val="28"/>
          <w:szCs w:val="28"/>
          <w:lang w:val="en-US" w:eastAsia="zh-CN"/>
        </w:rPr>
        <w:t>建设性质、</w:t>
      </w:r>
      <w:r>
        <w:rPr>
          <w:rFonts w:hint="eastAsia" w:ascii="仿宋_GB2312" w:hAnsi="仿宋_GB2312" w:eastAsia="仿宋_GB2312" w:cs="仿宋_GB2312"/>
          <w:color w:val="auto"/>
          <w:sz w:val="28"/>
          <w:szCs w:val="28"/>
          <w:lang w:eastAsia="zh-CN"/>
        </w:rPr>
        <w:t>工程总体布置以及工程数量，</w:t>
      </w:r>
      <w:r>
        <w:rPr>
          <w:rFonts w:hint="eastAsia" w:ascii="仿宋_GB2312" w:hAnsi="仿宋_GB2312" w:eastAsia="仿宋_GB2312" w:cs="仿宋_GB2312"/>
          <w:color w:val="auto"/>
          <w:sz w:val="28"/>
          <w:szCs w:val="28"/>
          <w:lang w:val="en-US" w:eastAsia="zh-CN"/>
        </w:rPr>
        <w:t>建设规模主要表述项目建设完成后所实现的冷链产能。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简要概述2022年度总建设内容，主要包括占地面积、办公楼、停车场、宰杀加工车间、其他加工生产线、专业设备、辅助车间、包装、仓库、冷库、运输车、运输货柜、食品检测、配送链、电子商务、污染物排放处理等内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highlight w:val="none"/>
          <w:lang w:val="en-US" w:eastAsia="zh-CN"/>
        </w:rPr>
        <w:t>附乡镇田头仓储冷链物流设施建设内容汇总表，详见附表2。）</w:t>
      </w:r>
    </w:p>
    <w:p>
      <w:pPr>
        <w:keepNext w:val="0"/>
        <w:keepLines w:val="0"/>
        <w:pageBreakBefore w:val="0"/>
        <w:widowControl w:val="0"/>
        <w:numPr>
          <w:ilvl w:val="0"/>
          <w:numId w:val="3"/>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总建设内容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概括说明2022年度县内各乡镇田头仓储冷链物流设施项目总建设内容及规模</w:t>
      </w:r>
    </w:p>
    <w:p>
      <w:pPr>
        <w:keepNext w:val="0"/>
        <w:keepLines w:val="0"/>
        <w:pageBreakBefore w:val="0"/>
        <w:widowControl w:val="0"/>
        <w:numPr>
          <w:ilvl w:val="0"/>
          <w:numId w:val="3"/>
        </w:numPr>
        <w:kinsoku/>
        <w:wordWrap/>
        <w:overflowPunct/>
        <w:topLinePunct w:val="0"/>
        <w:autoSpaceDE/>
        <w:autoSpaceDN/>
        <w:bidi w:val="0"/>
        <w:adjustRightInd w:val="0"/>
        <w:snapToGrid w:val="0"/>
        <w:spacing w:line="420" w:lineRule="exact"/>
        <w:ind w:left="0"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分乡镇建设内容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以乡镇为单位介绍，分别说明各乡镇田头仓储冷链物流设施建设内容</w:t>
      </w:r>
    </w:p>
    <w:p>
      <w:pPr>
        <w:keepNext w:val="0"/>
        <w:keepLines w:val="0"/>
        <w:pageBreakBefore w:val="0"/>
        <w:widowControl w:val="0"/>
        <w:numPr>
          <w:ilvl w:val="0"/>
          <w:numId w:val="4"/>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概括说明该乡镇田头仓储冷链物流设施建设内容及规模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概括说明该乡镇田头仓储冷链物流设施建设内容及规模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eastAsia="zh-CN"/>
        </w:rPr>
      </w:pPr>
      <w:bookmarkStart w:id="6" w:name="_Toc26931"/>
      <w:r>
        <w:rPr>
          <w:rFonts w:hint="eastAsia" w:ascii="楷体_GB2312" w:hAnsi="楷体_GB2312" w:eastAsia="楷体_GB2312" w:cs="楷体_GB2312"/>
          <w:b w:val="0"/>
          <w:bCs w:val="0"/>
          <w:color w:val="auto"/>
          <w:sz w:val="28"/>
          <w:szCs w:val="28"/>
          <w:lang w:eastAsia="zh-CN"/>
        </w:rPr>
        <w:t>（六）项目投资</w:t>
      </w:r>
      <w:bookmarkEnd w:id="6"/>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项目总投资和资金来源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说明项目总投资及资金来源，并说明各项费用所占总投资比例及资金筹措比例。分别说明各乡镇田头仓储冷链物流设施建设的项目投资和资金来源。</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项目投资以家庭农场、农民合作社、产业化龙头企业等新型农业经营主体和政府投资为主，中央财政转移支付资金给予适当补助及贴息支持。</w:t>
      </w:r>
    </w:p>
    <w:p>
      <w:pPr>
        <w:keepNext w:val="0"/>
        <w:keepLines w:val="0"/>
        <w:pageBreakBefore w:val="0"/>
        <w:widowControl w:val="0"/>
        <w:numPr>
          <w:ilvl w:val="0"/>
          <w:numId w:val="5"/>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总项目投资</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概括说明2022年度县内各乡镇田头仓储冷链物流设施项目总投资</w:t>
      </w:r>
    </w:p>
    <w:p>
      <w:pPr>
        <w:keepNext w:val="0"/>
        <w:keepLines w:val="0"/>
        <w:pageBreakBefore w:val="0"/>
        <w:widowControl w:val="0"/>
        <w:numPr>
          <w:ilvl w:val="0"/>
          <w:numId w:val="5"/>
        </w:numPr>
        <w:kinsoku/>
        <w:wordWrap/>
        <w:overflowPunct/>
        <w:topLinePunct w:val="0"/>
        <w:autoSpaceDE/>
        <w:autoSpaceDN/>
        <w:bidi w:val="0"/>
        <w:adjustRightInd w:val="0"/>
        <w:snapToGrid w:val="0"/>
        <w:spacing w:line="420" w:lineRule="exact"/>
        <w:ind w:left="0"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分乡镇投资和资金来源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以乡镇为单位介绍，分别说明各乡镇田头仓储冷链物流设施建设投资和资金来源</w:t>
      </w:r>
    </w:p>
    <w:p>
      <w:pPr>
        <w:keepNext w:val="0"/>
        <w:keepLines w:val="0"/>
        <w:pageBreakBefore w:val="0"/>
        <w:widowControl w:val="0"/>
        <w:numPr>
          <w:ilvl w:val="0"/>
          <w:numId w:val="4"/>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36" w:firstLineChars="200"/>
        <w:jc w:val="both"/>
        <w:rPr>
          <w:rFonts w:hint="eastAsia" w:ascii="仿宋_GB2312" w:hAnsi="仿宋_GB2312" w:eastAsia="仿宋_GB2312" w:cs="仿宋_GB2312"/>
          <w:snapToGrid w:val="0"/>
          <w:color w:val="auto"/>
          <w:spacing w:val="-6"/>
          <w:kern w:val="0"/>
          <w:sz w:val="28"/>
          <w:szCs w:val="28"/>
          <w:lang w:val="en-US" w:eastAsia="zh-CN"/>
        </w:rPr>
      </w:pPr>
      <w:r>
        <w:rPr>
          <w:rFonts w:hint="eastAsia" w:ascii="仿宋_GB2312" w:hAnsi="仿宋_GB2312" w:eastAsia="仿宋_GB2312" w:cs="仿宋_GB2312"/>
          <w:snapToGrid w:val="0"/>
          <w:color w:val="auto"/>
          <w:spacing w:val="-6"/>
          <w:kern w:val="0"/>
          <w:sz w:val="28"/>
          <w:szCs w:val="28"/>
          <w:lang w:val="en-US" w:eastAsia="zh-CN"/>
        </w:rPr>
        <w:t>概括说明该乡镇田头仓储冷链物流设施建设投资和资金来源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36" w:firstLineChars="200"/>
        <w:jc w:val="both"/>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pacing w:val="-6"/>
          <w:sz w:val="28"/>
          <w:szCs w:val="28"/>
          <w:lang w:val="en-US" w:eastAsia="zh-CN"/>
        </w:rPr>
        <w:t>概括说明该乡镇田头仓储冷链物流设施建设投资和资金来源</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eastAsia="zh-CN"/>
        </w:rPr>
      </w:pPr>
      <w:bookmarkStart w:id="7" w:name="_Toc28505"/>
      <w:r>
        <w:rPr>
          <w:rFonts w:hint="eastAsia" w:ascii="楷体_GB2312" w:hAnsi="楷体_GB2312" w:eastAsia="楷体_GB2312" w:cs="楷体_GB2312"/>
          <w:b w:val="0"/>
          <w:bCs w:val="0"/>
          <w:color w:val="auto"/>
          <w:sz w:val="28"/>
          <w:szCs w:val="28"/>
          <w:lang w:eastAsia="zh-CN"/>
        </w:rPr>
        <w:t>（七）建设期限</w:t>
      </w:r>
      <w:bookmarkEnd w:id="7"/>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项目建设需要的时间周期</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lang w:eastAsia="zh-CN"/>
        </w:rPr>
        <w:t>结合本工程特点，具体施工工期宜由</w:t>
      </w:r>
      <w:r>
        <w:rPr>
          <w:rFonts w:hint="eastAsia" w:ascii="仿宋_GB2312" w:hAnsi="仿宋_GB2312" w:eastAsia="仿宋_GB2312" w:cs="仿宋_GB2312"/>
          <w:color w:val="auto"/>
          <w:sz w:val="28"/>
          <w:szCs w:val="28"/>
          <w:lang w:val="en-US" w:eastAsia="zh-CN"/>
        </w:rPr>
        <w:t>乡镇</w:t>
      </w:r>
      <w:r>
        <w:rPr>
          <w:rFonts w:hint="eastAsia" w:ascii="仿宋_GB2312" w:hAnsi="仿宋_GB2312" w:eastAsia="仿宋_GB2312" w:cs="仿宋_GB2312"/>
          <w:color w:val="auto"/>
          <w:sz w:val="28"/>
          <w:szCs w:val="28"/>
          <w:lang w:eastAsia="zh-CN"/>
        </w:rPr>
        <w:t>与施工单位等各单位协调安排</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8" w:name="_Toc2756"/>
      <w:r>
        <w:rPr>
          <w:rFonts w:hint="eastAsia" w:ascii="黑体" w:hAnsi="黑体" w:eastAsia="黑体" w:cs="黑体"/>
          <w:b w:val="0"/>
          <w:bCs w:val="0"/>
          <w:color w:val="auto"/>
          <w:sz w:val="28"/>
          <w:szCs w:val="28"/>
        </w:rPr>
        <w:t>二、项目背景与建设必要性</w:t>
      </w:r>
      <w:bookmarkEnd w:id="8"/>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eastAsia="zh-CN"/>
        </w:rPr>
      </w:pPr>
      <w:bookmarkStart w:id="9" w:name="_Toc11933"/>
      <w:r>
        <w:rPr>
          <w:rFonts w:hint="eastAsia" w:ascii="楷体_GB2312" w:hAnsi="楷体_GB2312" w:eastAsia="楷体_GB2312" w:cs="楷体_GB2312"/>
          <w:b w:val="0"/>
          <w:bCs w:val="0"/>
          <w:color w:val="auto"/>
          <w:sz w:val="28"/>
          <w:szCs w:val="28"/>
        </w:rPr>
        <w:t>（一）政策背景</w:t>
      </w:r>
      <w:bookmarkEnd w:id="9"/>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1、政策和文件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党的十九大作出中国特色社会主义进入新时代的科学论断，提出实施乡村振兴战略的重大历史任务，在我国“三农”发展进程中具有划时代的里程碑意义，必须深入贯彻习近平新时代中国特色社会主义思想和党的十九大精神，在认真总结农业农村发展历史性成就和历史性变革的基础上，准确研判经济社会发展趋势和乡村演变发展态势，切实抓住历史机遇，增强责任感、使命感、紧迫感，把乡村振兴战略实施好。</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val="0"/>
          <w:bCs w:val="0"/>
          <w:color w:val="auto"/>
          <w:sz w:val="28"/>
          <w:szCs w:val="28"/>
          <w:lang w:eastAsia="zh-CN"/>
        </w:rPr>
        <w:t>当前农业农村基础设施仍是最突出短板，也是城乡差距的最突出体现，必须强化重大工程项目研究论证，建立完善农业农村基础设施建设重大项目库，储备一批打基础、管长远、有影响力的重大建设项目，为农业农村建设注入强大新动能。各级农业农村部门要深刻认识建设完善农业农村基础建设储备库的重要意义，以习近平新时代中国特色社会主义思想为指导，紧紧围绕打赢脱贫攻坚战，全面建成小康社会的硬任务，深化农业供给侧结构性改革，聚集农业农村基础设施建设，深入开展调查研究和项目论证，认真组织编制重大建设项目规划，因地制宜谋划一批加快“三农”发展的重大项目，建设完善重大项目储备库，加快补齐“三农”领域短板，为乡村振兴战略顺利实施和实现农业农村高质量发展提供支撑。</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eastAsia="zh-CN"/>
        </w:rPr>
        <w:t>国家提出2022年全面实现小康的发展目标，需要广大农村进行新型城镇化，新型产业发展，实现乡村农业现代化和乡村经济全面发展，乡村旅游产业作为方兴未艾的综合性产业，涉及行业广泛，有较强的带动力，尤其是全域旅游的背景下，可以充分发挥“旅游＋乡村”、“旅游＋农业”的优势，带动乡村产业的发展和农民脱贫致富，这既符合大的社会背景和发展趋势，同时可以在城乡一体化的格局下，顺应农村产权制度改革的需要，促进农村集体用地发挥更大价值。乡村旅游的发展是顺应经济发展趋势、响应相关政策指引、助力旅游产业升级、满足市场需求变化的必然要求，具有坚实的发展背景。</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2、规划情况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说明与项目区有关的农业及相关行业或区域发展规划、建设规划等的基本情况和要求。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0" w:name="_Toc8624"/>
      <w:r>
        <w:rPr>
          <w:rFonts w:hint="eastAsia" w:ascii="楷体_GB2312" w:hAnsi="楷体_GB2312" w:eastAsia="楷体_GB2312" w:cs="楷体_GB2312"/>
          <w:b w:val="0"/>
          <w:bCs w:val="0"/>
          <w:color w:val="auto"/>
          <w:sz w:val="28"/>
          <w:szCs w:val="28"/>
        </w:rPr>
        <w:t>（二）区域背景</w:t>
      </w:r>
      <w:bookmarkEnd w:id="10"/>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1、区域经济、社会和农业现状与存在问题</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说明与项目有关的区域经济状况及存在的主要问题。</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项目是否符合地区或区域经济与农业发展的需要。</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区域的自然条件、资源状况是否满足项目建设的需要。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概述主要农产品种类、产量，区位优势</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420" w:lineRule="exact"/>
        <w:ind w:leftChars="0" w:firstLine="562" w:firstLineChars="200"/>
        <w:jc w:val="both"/>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区域经济、社会和农业现状</w:t>
      </w:r>
      <w:r>
        <w:rPr>
          <w:rFonts w:hint="eastAsia" w:ascii="仿宋_GB2312" w:hAnsi="仿宋_GB2312" w:eastAsia="仿宋_GB2312" w:cs="仿宋_GB2312"/>
          <w:b/>
          <w:color w:val="auto"/>
          <w:sz w:val="28"/>
          <w:szCs w:val="28"/>
          <w:lang w:val="en-US" w:eastAsia="zh-CN"/>
        </w:rPr>
        <w:t>（</w:t>
      </w:r>
      <w:r>
        <w:rPr>
          <w:rFonts w:hint="eastAsia" w:ascii="仿宋_GB2312" w:hAnsi="仿宋_GB2312" w:eastAsia="仿宋_GB2312" w:cs="仿宋_GB2312"/>
          <w:color w:val="auto"/>
          <w:sz w:val="28"/>
          <w:szCs w:val="28"/>
          <w:lang w:val="en-US" w:eastAsia="zh-CN"/>
        </w:rPr>
        <w:t>简要说明县域经济和社会发展现状和农业发展现状</w:t>
      </w:r>
      <w:r>
        <w:rPr>
          <w:rFonts w:hint="eastAsia" w:ascii="仿宋_GB2312" w:hAnsi="仿宋_GB2312" w:eastAsia="仿宋_GB2312" w:cs="仿宋_GB2312"/>
          <w:b/>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（2）项目建设乡镇农产品生产现状和存在的问题（</w:t>
      </w:r>
      <w:r>
        <w:rPr>
          <w:rFonts w:hint="eastAsia" w:ascii="仿宋_GB2312" w:hAnsi="仿宋_GB2312" w:eastAsia="仿宋_GB2312" w:cs="仿宋_GB2312"/>
          <w:color w:val="auto"/>
          <w:sz w:val="28"/>
          <w:szCs w:val="28"/>
          <w:lang w:val="en-US" w:eastAsia="zh-CN"/>
        </w:rPr>
        <w:t>以村为单位分别阐述农产品生产现状和存在的问题</w:t>
      </w:r>
      <w:r>
        <w:rPr>
          <w:rFonts w:hint="eastAsia" w:ascii="仿宋_GB2312" w:hAnsi="仿宋_GB2312" w:eastAsia="仿宋_GB2312" w:cs="仿宋_GB2312"/>
          <w:b/>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建设现状：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概述主要农产品种类、产量、质量，区位优势等</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建设现状：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概述主要农产品种类、产量、质量，区位优势等</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存在的问题：</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2、其他</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根据需要，简要说明社会、文化、历史、人文、宗教信仰等方面相关情况。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1" w:name="_Toc10704"/>
      <w:r>
        <w:rPr>
          <w:rFonts w:hint="eastAsia" w:ascii="楷体_GB2312" w:hAnsi="楷体_GB2312" w:eastAsia="楷体_GB2312" w:cs="楷体_GB2312"/>
          <w:b w:val="0"/>
          <w:bCs w:val="0"/>
          <w:color w:val="auto"/>
          <w:sz w:val="28"/>
          <w:szCs w:val="28"/>
        </w:rPr>
        <w:t>（三）项目由来</w:t>
      </w:r>
      <w:bookmarkEnd w:id="11"/>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简述项目提出的过程。</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highlight w:val="none"/>
          <w:lang w:val="en-US" w:eastAsia="zh-CN"/>
        </w:rPr>
        <w:t>为贯彻落实中央农村工作会议、全国农业农村厅局长会议精神，打赢脱贫攻坚战，加快补齐全面建成小康社会“三农”领域突出短板，强化农业农村基础设施建设，根据《农业农村部办公厅关于做好“三农”领域补短板项目库建设工作的通知》（农办计财〔2020〕1 号）要求，拟组织建立完善农产品仓储保鲜冷链物流设施建设重大项目储备库。</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2" w:name="_Toc13785"/>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sz w:val="28"/>
          <w:szCs w:val="28"/>
          <w:lang w:val="en-US" w:eastAsia="zh-CN"/>
        </w:rPr>
        <w:t>四</w:t>
      </w:r>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sz w:val="28"/>
          <w:szCs w:val="28"/>
        </w:rPr>
        <w:t>建设单位基本情况</w:t>
      </w:r>
      <w:bookmarkEnd w:id="12"/>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分各乡镇建设单位的不同分别介绍建设单位基本情况）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建设单位基本情况：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从业务职责、人员构成、能力水平、基础条件、资产与财产、影响因素等方面介绍</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建设单位基本情况：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从业务职责、人员构成、能力水平、基础条件、资产与财产、影响因素等方面介绍</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1、业务职责</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单位的性质、基本职责、业务范围和内容，应附建设单位法人资格证书影印件。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2、人员构成</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单位人员组成情况，包括职工总人数、技术人员数、管理人员数、技术人员中各级专业技术人员数及承担本项目主要技术人员的基本情况。</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3、能力水平</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说明与项目有关的主要技术成果与转化能力、专利技术及其获奖情况，包括优势学科领域、承担课题的能力、技术推广转化能力等。通常应附成果鉴定、专利、获奖证书影印件等。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说明与项目有关的主要</w:t>
      </w:r>
      <w:r>
        <w:rPr>
          <w:rFonts w:hint="eastAsia" w:ascii="仿宋_GB2312" w:hAnsi="仿宋_GB2312" w:eastAsia="仿宋_GB2312" w:cs="仿宋_GB2312"/>
          <w:color w:val="auto"/>
          <w:sz w:val="28"/>
          <w:szCs w:val="28"/>
          <w:lang w:val="en-US" w:eastAsia="zh-CN"/>
        </w:rPr>
        <w:t>业绩</w:t>
      </w:r>
      <w:r>
        <w:rPr>
          <w:rFonts w:hint="eastAsia" w:ascii="仿宋_GB2312" w:hAnsi="仿宋_GB2312" w:eastAsia="仿宋_GB2312" w:cs="仿宋_GB2312"/>
          <w:color w:val="auto"/>
          <w:sz w:val="28"/>
          <w:szCs w:val="28"/>
        </w:rPr>
        <w:t>等情况。</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4、基础条件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（1）现有基础设施和技术条件情况，包括土地、房产、主要农业科研仪器与农业机械设备、配套设施条件等。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（2）技术储备、项目储备、成果储备情况等。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（3）近5年已建同类项目的完成和运行情况，说明可在项目中发挥作用的设施、设备情况。</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5、资产与财务</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包括单位经费或收人来源、年总收入与总支出及盈余或利润、税金、固定资产总值、净资产总值等。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盈利性项目应附近期资产负债表、完税证明和损益表。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6、影响因素</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从政策、法规、社会、经济、资源、环境、单位能力等方面归纳影响项目建设的主要因素。</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（1）有利条件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归纳对项目建设和运行管理形成支撑的主要条件。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（2）不利因素</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说明制约项目建设和运行管理的主要问题。</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3" w:name="_Toc2865"/>
      <w:r>
        <w:rPr>
          <w:rFonts w:hint="eastAsia" w:ascii="楷体_GB2312" w:hAnsi="楷体_GB2312" w:eastAsia="楷体_GB2312" w:cs="楷体_GB2312"/>
          <w:b w:val="0"/>
          <w:bCs w:val="0"/>
          <w:color w:val="auto"/>
          <w:sz w:val="28"/>
          <w:szCs w:val="28"/>
        </w:rPr>
        <w:t>（</w:t>
      </w:r>
      <w:r>
        <w:rPr>
          <w:rFonts w:hint="eastAsia" w:ascii="楷体_GB2312" w:hAnsi="楷体_GB2312" w:eastAsia="楷体_GB2312" w:cs="楷体_GB2312"/>
          <w:b w:val="0"/>
          <w:bCs w:val="0"/>
          <w:color w:val="auto"/>
          <w:sz w:val="28"/>
          <w:szCs w:val="28"/>
          <w:lang w:val="en-US" w:eastAsia="zh-CN"/>
        </w:rPr>
        <w:t>五</w:t>
      </w:r>
      <w:r>
        <w:rPr>
          <w:rFonts w:hint="eastAsia" w:ascii="楷体_GB2312" w:hAnsi="楷体_GB2312" w:eastAsia="楷体_GB2312" w:cs="楷体_GB2312"/>
          <w:b w:val="0"/>
          <w:bCs w:val="0"/>
          <w:color w:val="auto"/>
          <w:sz w:val="28"/>
          <w:szCs w:val="28"/>
        </w:rPr>
        <w:t>）项目建设必要性</w:t>
      </w:r>
      <w:bookmarkEnd w:id="13"/>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1、政策必要性</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（1）从国家宏观经济发展方针、农业产业政策、行业及区域规划、技术政策等方面简述项目建设的依据和理由。</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（2）地方区域的经济发展政策、农业产业发展规划、技术发展方向等方面简述项目建设的依据和理由。</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2、社会经济发展必要性</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根据地方经济、社会现状和发展需要，从项目新增产出品(公共服务)、投资效益角度简要说明项目建设的依据和理由。</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3、可持续发展必要性</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从国家及地方环境保护、合理配置和有效利用资源、项目新增生态效益等方面简述项目建设的依据和理由。</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4、建设单位的发展需要</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根据建设单位的现状和发展要求，从项目新增经济效益和社会效益角度简述项目建设的依据和理由。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分各乡镇建设单位的不同分别阐述建设单位的发展需要）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建设单位的发展需要：</w:t>
      </w:r>
    </w:p>
    <w:p>
      <w:pPr>
        <w:keepNext w:val="0"/>
        <w:keepLines w:val="0"/>
        <w:pageBreakBefore w:val="0"/>
        <w:widowControl w:val="0"/>
        <w:numPr>
          <w:ilvl w:val="0"/>
          <w:numId w:val="7"/>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经济效益方面</w:t>
      </w:r>
    </w:p>
    <w:p>
      <w:pPr>
        <w:keepNext w:val="0"/>
        <w:keepLines w:val="0"/>
        <w:pageBreakBefore w:val="0"/>
        <w:widowControl w:val="0"/>
        <w:numPr>
          <w:ilvl w:val="0"/>
          <w:numId w:val="7"/>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社会效益方面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建设单位的发展需要：</w:t>
      </w:r>
    </w:p>
    <w:p>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经济效益方面</w:t>
      </w:r>
    </w:p>
    <w:p>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社会效益方面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14" w:name="_Toc10947"/>
      <w:r>
        <w:rPr>
          <w:rFonts w:hint="eastAsia" w:ascii="黑体" w:hAnsi="黑体" w:eastAsia="黑体" w:cs="黑体"/>
          <w:b w:val="0"/>
          <w:bCs w:val="0"/>
          <w:color w:val="auto"/>
          <w:sz w:val="28"/>
          <w:szCs w:val="28"/>
        </w:rPr>
        <w:t>三、项目选址</w:t>
      </w:r>
      <w:bookmarkEnd w:id="14"/>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5" w:name="_Toc2416"/>
      <w:r>
        <w:rPr>
          <w:rFonts w:hint="eastAsia" w:ascii="楷体_GB2312" w:hAnsi="楷体_GB2312" w:eastAsia="楷体_GB2312" w:cs="楷体_GB2312"/>
          <w:b w:val="0"/>
          <w:bCs w:val="0"/>
          <w:color w:val="auto"/>
          <w:sz w:val="28"/>
          <w:szCs w:val="28"/>
        </w:rPr>
        <w:t>（一）选址要求</w:t>
      </w:r>
      <w:bookmarkEnd w:id="15"/>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从用地、交通、安全、场区布置、保护环境和生态等方面概述项目建设对选址的原则性要求。选址地点与位置应符合城镇发展规划，满足工程建设和生产工艺要求，并与周边环境相适应。</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6" w:name="_Toc8365"/>
      <w:r>
        <w:rPr>
          <w:rFonts w:hint="eastAsia" w:ascii="楷体_GB2312" w:hAnsi="楷体_GB2312" w:eastAsia="楷体_GB2312" w:cs="楷体_GB2312"/>
          <w:b w:val="0"/>
          <w:bCs w:val="0"/>
          <w:color w:val="auto"/>
          <w:sz w:val="28"/>
          <w:szCs w:val="28"/>
        </w:rPr>
        <w:t>（二）选址现状</w:t>
      </w:r>
      <w:bookmarkEnd w:id="16"/>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说明项目选址的现状情况，分地点建设的应分别说明。</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1、地点与位置</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说明项目选址地点的具体位置，并提供地理位置图。</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（1）建设地点在城镇的，应说明所在地街道门牌号。</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（2）建设地点在乡村的，应说明所在乡镇或村队及具体地块位置。规模化的种植业生产项目，应说明所在农田的具体位置。</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2、土地性质及规划</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（1）说明建设范围、占地面积及周边情况。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（2）说明场址所在地土地权属和用地解决方案，按照自有土地、已征(租)地、拟征(租)地等情况分别详细说明，并提供相关证明文件作为附件。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（3）分别说明土地利用规划、城乡建设规划对该地块的具体要求，并提供当地土地管理部门、规划管理部门的审查意见作为附件。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3、土地利用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（1）说明选址地块现使用状况，包括地表(下)建(构)筑物、农业田间工程及设施、农作物种植及其他开发利用等情况。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（2）改扩建项目选址应详细说明场地现有建(构)筑物、各项设施等的基本情况。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（3）新增用地的项目应详细说明项目用地情况，并提出节约用地措施。对占用耕地的设施农业用地建设项目，应说明耕地占用与补充落实的情况。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17" w:name="_Toc16090"/>
      <w:r>
        <w:rPr>
          <w:rFonts w:hint="eastAsia" w:ascii="黑体" w:hAnsi="黑体" w:eastAsia="黑体" w:cs="黑体"/>
          <w:b w:val="0"/>
          <w:bCs w:val="0"/>
          <w:color w:val="auto"/>
          <w:sz w:val="28"/>
          <w:szCs w:val="28"/>
        </w:rPr>
        <w:t>四、技术方案</w:t>
      </w:r>
      <w:bookmarkEnd w:id="17"/>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textAlignment w:val="auto"/>
        <w:outlineLvl w:val="9"/>
        <w:rPr>
          <w:rFonts w:hint="eastAsia" w:ascii="仿宋_GB2312" w:hAnsi="仿宋_GB2312" w:eastAsia="仿宋_GB2312" w:cs="仿宋_GB2312"/>
          <w:color w:val="auto"/>
          <w:sz w:val="28"/>
          <w:szCs w:val="28"/>
        </w:rPr>
      </w:pPr>
      <w:bookmarkStart w:id="18" w:name="_Toc30259208"/>
      <w:r>
        <w:rPr>
          <w:rFonts w:hint="eastAsia" w:ascii="仿宋_GB2312" w:hAnsi="仿宋_GB2312" w:eastAsia="仿宋_GB2312" w:cs="仿宋_GB2312"/>
          <w:color w:val="auto"/>
          <w:sz w:val="28"/>
          <w:szCs w:val="28"/>
        </w:rPr>
        <w:t>选择原则和要求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1、技术方案应满足成熟、适用、可靠和经济合理的要求。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2、包含多个单项工程的项目，应分别说明各单项工程的技术方案。</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val="en-US" w:eastAsia="zh-CN"/>
        </w:rPr>
      </w:pPr>
      <w:bookmarkStart w:id="19" w:name="_Toc32660"/>
      <w:r>
        <w:rPr>
          <w:rFonts w:hint="eastAsia" w:ascii="楷体_GB2312" w:hAnsi="楷体_GB2312" w:eastAsia="楷体_GB2312" w:cs="楷体_GB2312"/>
          <w:b w:val="0"/>
          <w:bCs w:val="0"/>
          <w:color w:val="auto"/>
          <w:sz w:val="28"/>
          <w:szCs w:val="28"/>
        </w:rPr>
        <w:t>（一）</w:t>
      </w:r>
      <w:r>
        <w:rPr>
          <w:rFonts w:hint="eastAsia" w:ascii="楷体_GB2312" w:hAnsi="楷体_GB2312" w:eastAsia="楷体_GB2312" w:cs="楷体_GB2312"/>
          <w:b w:val="0"/>
          <w:bCs w:val="0"/>
          <w:color w:val="auto"/>
          <w:sz w:val="28"/>
          <w:szCs w:val="28"/>
          <w:lang w:val="en-US" w:eastAsia="zh-CN"/>
        </w:rPr>
        <w:t>物流体系系统构成</w:t>
      </w:r>
      <w:bookmarkEnd w:id="19"/>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（介绍建设冷链物流体系的系统构成，结合物流体系流程图做相关说明）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val="en-US" w:eastAsia="zh-CN"/>
        </w:rPr>
      </w:pPr>
      <w:bookmarkStart w:id="20" w:name="_Toc22226"/>
      <w:r>
        <w:rPr>
          <w:rFonts w:hint="eastAsia" w:ascii="楷体_GB2312" w:hAnsi="楷体_GB2312" w:eastAsia="楷体_GB2312" w:cs="楷体_GB2312"/>
          <w:b w:val="0"/>
          <w:bCs w:val="0"/>
          <w:color w:val="auto"/>
          <w:sz w:val="28"/>
          <w:szCs w:val="28"/>
          <w:lang w:val="en-US" w:eastAsia="zh-CN"/>
        </w:rPr>
        <w:t>（二）物流系统管理方案</w:t>
      </w:r>
      <w:bookmarkEnd w:id="20"/>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结合运营管理、客户管理、库存管理、加工供应管理、运输管理、仓储管理、电子信息管理等相关体系流程图做相关说明</w:t>
      </w:r>
    </w:p>
    <w:bookmarkEnd w:id="18"/>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val="en-US" w:eastAsia="zh-CN"/>
        </w:rPr>
      </w:pPr>
      <w:bookmarkStart w:id="21" w:name="_Toc834"/>
      <w:r>
        <w:rPr>
          <w:rFonts w:hint="eastAsia" w:ascii="楷体_GB2312" w:hAnsi="楷体_GB2312" w:eastAsia="楷体_GB2312" w:cs="楷体_GB2312"/>
          <w:b w:val="0"/>
          <w:bCs w:val="0"/>
          <w:color w:val="auto"/>
          <w:sz w:val="28"/>
          <w:szCs w:val="28"/>
          <w:lang w:val="en-US" w:eastAsia="zh-CN"/>
        </w:rPr>
        <w:t>（三）配送体系建设方案</w:t>
      </w:r>
      <w:bookmarkEnd w:id="21"/>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（可根据冷链所服务的主要农产品类型对该类型产品冷链服务体系方案建设进行相关说明，建设方案应该包括技术方案、主要设备方案、冷库建设方案等）</w:t>
      </w:r>
    </w:p>
    <w:p>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Chars="0"/>
        <w:jc w:val="both"/>
        <w:textAlignment w:val="auto"/>
        <w:outlineLvl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肉类等冷冻冷链物流配送体系方案</w:t>
      </w:r>
    </w:p>
    <w:p>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技术方案（主要从工艺流程、工程流程描述、技术参数，储运标准、收购标准等方面进行说明）</w:t>
      </w:r>
    </w:p>
    <w:p>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主要设备（主要从冷库设备、货架设备、信息化设备、运输设备等方面进行说明）</w:t>
      </w:r>
    </w:p>
    <w:p>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冷库建设（主要从冷库组成、建设方案、制冷系统、冷库制冷系统节能措施等方面进行说明）</w:t>
      </w:r>
    </w:p>
    <w:p>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Chars="0"/>
        <w:jc w:val="both"/>
        <w:textAlignment w:val="auto"/>
        <w:outlineLvl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蔬菜、瓜果等冷藏冷链物流配送体系方案</w:t>
      </w:r>
    </w:p>
    <w:p>
      <w:pPr>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技术方案（主要从工艺流程、工程流程描述、技术参数，储运标准、收购标准等方面进行说明）</w:t>
      </w:r>
    </w:p>
    <w:p>
      <w:pPr>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主要设备（主要从冷库设备、货架设备、信息化设备、运输设备等方面进行说明）</w:t>
      </w:r>
    </w:p>
    <w:p>
      <w:pPr>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冷库建设（主要从冷库组成、建设方案、制冷系统、冷库制冷系统节能措施等方面进行说明）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val="en-US" w:eastAsia="zh-CN"/>
        </w:rPr>
      </w:pPr>
      <w:bookmarkStart w:id="22" w:name="_Toc11302"/>
      <w:r>
        <w:rPr>
          <w:rFonts w:hint="eastAsia" w:ascii="楷体_GB2312" w:hAnsi="楷体_GB2312" w:eastAsia="楷体_GB2312" w:cs="楷体_GB2312"/>
          <w:b w:val="0"/>
          <w:bCs w:val="0"/>
          <w:color w:val="auto"/>
          <w:sz w:val="28"/>
          <w:szCs w:val="28"/>
          <w:lang w:val="en-US" w:eastAsia="zh-CN"/>
        </w:rPr>
        <w:t>（四）建筑工程建设方案</w:t>
      </w:r>
      <w:bookmarkEnd w:id="22"/>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（主要从办公楼建设工程、停车场建设工程、装饰装修工程、冷库场房建设工程及其他附属工程等方面进行说明）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23" w:name="_Toc6352"/>
      <w:r>
        <w:rPr>
          <w:rFonts w:hint="eastAsia" w:ascii="黑体" w:hAnsi="黑体" w:eastAsia="黑体" w:cs="黑体"/>
          <w:b w:val="0"/>
          <w:bCs w:val="0"/>
          <w:color w:val="auto"/>
          <w:sz w:val="28"/>
          <w:szCs w:val="28"/>
        </w:rPr>
        <w:t>五、环境保护</w:t>
      </w:r>
      <w:bookmarkEnd w:id="23"/>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4" w:name="_Toc1794"/>
      <w:r>
        <w:rPr>
          <w:rFonts w:hint="eastAsia" w:ascii="楷体_GB2312" w:hAnsi="楷体_GB2312" w:eastAsia="楷体_GB2312" w:cs="楷体_GB2312"/>
          <w:b w:val="0"/>
          <w:bCs w:val="0"/>
          <w:color w:val="auto"/>
          <w:sz w:val="28"/>
          <w:szCs w:val="28"/>
        </w:rPr>
        <w:t>（一）编制依据</w:t>
      </w:r>
      <w:bookmarkEnd w:id="24"/>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有关环境保护的法律、法规、标准及规范等。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lang w:eastAsia="zh-CN"/>
        </w:rPr>
        <w:t>《中华人民共和国环境保护法》</w:t>
      </w:r>
      <w:r>
        <w:rPr>
          <w:rFonts w:hint="eastAsia" w:ascii="仿宋_GB2312" w:hAnsi="仿宋_GB2312" w:eastAsia="仿宋_GB2312" w:cs="仿宋_GB2312"/>
          <w:b w:val="0"/>
          <w:bCs w:val="0"/>
          <w:color w:val="auto"/>
          <w:sz w:val="28"/>
          <w:szCs w:val="28"/>
          <w:lang w:val="en-US" w:eastAsia="zh-CN"/>
        </w:rPr>
        <w:t>2014年4月24日修订；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（2）《中华人民共和国环境影响评价法》（2002.10）；</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（3）《建设项目环境保护管理条例》（国务院第682号令）；</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（4）《中华人民共和国水土保持法》（2011.3）；</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（5）《中华人民共和国水污染防治法》（2008.2.28修订）；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（6）《中华人民共和国固体废物污染环境防治法》（2005.4修订）；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（7）《中华人民共和国大气污染防治法》（2015年修订，2016年1月1日修订）；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（8）《中华人民共和国环境噪声污染防治法》（1997.3）；</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（9）《中华人民共和国土地管理法</w:t>
      </w:r>
      <w:bookmarkStart w:id="35" w:name="_GoBack"/>
      <w:bookmarkEnd w:id="35"/>
      <w:r>
        <w:rPr>
          <w:rFonts w:hint="eastAsia" w:ascii="仿宋_GB2312" w:hAnsi="仿宋_GB2312" w:eastAsia="仿宋_GB2312" w:cs="仿宋_GB2312"/>
          <w:b w:val="0"/>
          <w:bCs w:val="0"/>
          <w:color w:val="auto"/>
          <w:sz w:val="28"/>
          <w:szCs w:val="28"/>
          <w:lang w:val="en-US" w:eastAsia="zh-CN"/>
        </w:rPr>
        <w:t>》（2004.8修订）；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（10）《中华人民共和国农业法》（2002年修订）（2003.3.1）；</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（11）环境空气质量标准（GB3095-2012）；</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（12）《建筑施工场界环境噪声排放标准》（GB12523-2011）；</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5" w:name="_Toc8521"/>
      <w:r>
        <w:rPr>
          <w:rFonts w:hint="eastAsia" w:ascii="楷体_GB2312" w:hAnsi="楷体_GB2312" w:eastAsia="楷体_GB2312" w:cs="楷体_GB2312"/>
          <w:b w:val="0"/>
          <w:bCs w:val="0"/>
          <w:color w:val="auto"/>
          <w:sz w:val="28"/>
          <w:szCs w:val="28"/>
        </w:rPr>
        <w:t>（二）环境现状</w:t>
      </w:r>
      <w:bookmarkEnd w:id="25"/>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1、场址及周边所在地的土壤、空气、水、噪声、生态及社会环境现状。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2、场址所在地的污染物排放标准。</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6" w:name="_Toc24465"/>
      <w:r>
        <w:rPr>
          <w:rFonts w:hint="eastAsia" w:ascii="楷体_GB2312" w:hAnsi="楷体_GB2312" w:eastAsia="楷体_GB2312" w:cs="楷体_GB2312"/>
          <w:b w:val="0"/>
          <w:bCs w:val="0"/>
          <w:color w:val="auto"/>
          <w:sz w:val="28"/>
          <w:szCs w:val="28"/>
        </w:rPr>
        <w:t>（三）环境影响</w:t>
      </w:r>
      <w:bookmarkEnd w:id="26"/>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分析拟建项目在工程建设和投</w:t>
      </w:r>
      <w:r>
        <w:rPr>
          <w:rFonts w:hint="eastAsia" w:ascii="仿宋_GB2312" w:hAnsi="仿宋_GB2312" w:eastAsia="仿宋_GB2312" w:cs="仿宋_GB2312"/>
          <w:color w:val="auto"/>
          <w:sz w:val="28"/>
          <w:szCs w:val="28"/>
          <w:lang w:val="en-US" w:eastAsia="zh-CN"/>
        </w:rPr>
        <w:t>入</w:t>
      </w:r>
      <w:r>
        <w:rPr>
          <w:rFonts w:hint="eastAsia" w:ascii="仿宋_GB2312" w:hAnsi="仿宋_GB2312" w:eastAsia="仿宋_GB2312" w:cs="仿宋_GB2312"/>
          <w:color w:val="auto"/>
          <w:sz w:val="28"/>
          <w:szCs w:val="28"/>
        </w:rPr>
        <w:t>运营过程中对环境可能产生的破坏因素以及对环境的影响程度，包括废气、废水、固体废弃物、噪声、粉尘和其他废弃物的排放数量，水土流失情况，对地形、地貌、植被及整个流域和区域环境及生态系统的综合影响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1、项目建设对环境的影响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（1）对地形、地貌等自然环境的影响。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（2）对森林、草地植被的影响。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（3）对大气、地表水、地下水、土壤的影响。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（4）对社会环境、文物古迹、风景名胜区、水源保护区的影响。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2、项目产生的废弃物对环境的影响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（1）分析说明项目建成后运行过程中产生的污染物情况。应说明污染物名称、产生点、产生量及排放量、排放方式，特殊废弃物需说明组成、特性及排放特征等。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（2）分析污染物发生的位置、特性，计算强度值及其对周围环境的危害程度等。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7" w:name="_Toc2637"/>
      <w:r>
        <w:rPr>
          <w:rFonts w:hint="eastAsia" w:ascii="楷体_GB2312" w:hAnsi="楷体_GB2312" w:eastAsia="楷体_GB2312" w:cs="楷体_GB2312"/>
          <w:b w:val="0"/>
          <w:bCs w:val="0"/>
          <w:color w:val="auto"/>
          <w:sz w:val="28"/>
          <w:szCs w:val="28"/>
        </w:rPr>
        <w:t>（四）污染物防治</w:t>
      </w:r>
      <w:bookmarkEnd w:id="27"/>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1、废气、粉(烟)尘的防治</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（1）综合治理措施(包括生产工艺改进、生产设备更新、改进管理等)及末端处理技术、工艺说明。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（2）治理后预期达到的效果与国家或当地允许排放标准的对比以及区域大气环境质量变化情况。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2、废水处理</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（1）末端处理技术及工艺说明。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（2）废水经处理后的相关水质指标。</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（3）废水处理后的利用。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3、噪声控制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（1）说明噪声控制的主要措施，包括工艺、建筑、公用工程设计采用的降低噪声措施以及总平面设计结合功能分区的降噪措施。</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（2）说明采取控制措施后噪声是否符合有关标准的要求。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4、固体废弃物的综合利用及处置</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固体废弃物的种类、无害化处置方法、二次污染的防范措施。</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5、农业面源污染的控制与防治</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减少面源污染的技术手段和工程措施，包括畜禽死尸等废弃物的无害化处置方法和畜禽粪污的综合循环利用，推广应用种、养业清洁生产模式、乡村清洁工程模式等。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6、其他污染的控制及防治</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如存在其他污染问题，则应根据生产过程的特点，说明污染来源、污染程度、污染的治理或防范措施，说明治理或采取的防范措施能否达到有关标准的要求。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7、绿化</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从大气、粉尘及噪声污染等保护环境角度对项目场区绿化的说明。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8、预期效果分析</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论述经采取防治环境污染的主要措施后，污染物的排放是否符合环境保护部门对建设项目环境保护规定的有关要求。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28" w:name="_Toc29325"/>
      <w:r>
        <w:rPr>
          <w:rFonts w:hint="eastAsia" w:ascii="黑体" w:hAnsi="黑体" w:eastAsia="黑体" w:cs="黑体"/>
          <w:b w:val="0"/>
          <w:bCs w:val="0"/>
          <w:color w:val="auto"/>
          <w:sz w:val="28"/>
          <w:szCs w:val="28"/>
        </w:rPr>
        <w:t>六、投资估算和融资方案</w:t>
      </w:r>
      <w:bookmarkEnd w:id="28"/>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9" w:name="_Toc29925"/>
      <w:r>
        <w:rPr>
          <w:rFonts w:hint="eastAsia" w:ascii="楷体_GB2312" w:hAnsi="楷体_GB2312" w:eastAsia="楷体_GB2312" w:cs="楷体_GB2312"/>
          <w:b w:val="0"/>
          <w:bCs w:val="0"/>
          <w:color w:val="auto"/>
          <w:sz w:val="28"/>
          <w:szCs w:val="28"/>
        </w:rPr>
        <w:t>（一）投资估算</w:t>
      </w:r>
      <w:bookmarkEnd w:id="29"/>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1、一般要求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（1）总投资包含项目建设所需的全部资金，涵盖了项目建设前期、实施过程、竣工验收等阶段的建设费用。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（2）盈利性项目总投资一般由建设投资、建设期利息和铺底流动资金三部分组成，非盈利性项目投资估算不包括铺底流动资金。</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（3）建设投资包括工程建设费、工程建设其他费用和预备费。</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（4）投资估算文件包括投资估算编制说明和投资估算表。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2、投资估算编制说明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3"/>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rPr>
        <w:t>编制范围</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简述项目概况、</w:t>
      </w:r>
      <w:r>
        <w:rPr>
          <w:rFonts w:hint="eastAsia" w:ascii="仿宋_GB2312" w:hAnsi="仿宋_GB2312" w:eastAsia="仿宋_GB2312" w:cs="仿宋_GB2312"/>
          <w:color w:val="auto"/>
          <w:sz w:val="28"/>
          <w:szCs w:val="28"/>
          <w:lang w:eastAsia="zh-CN"/>
        </w:rPr>
        <w:t>建设地点、</w:t>
      </w:r>
      <w:r>
        <w:rPr>
          <w:rFonts w:hint="eastAsia" w:ascii="仿宋_GB2312" w:hAnsi="仿宋_GB2312" w:eastAsia="仿宋_GB2312" w:cs="仿宋_GB2312"/>
          <w:color w:val="auto"/>
          <w:sz w:val="28"/>
          <w:szCs w:val="28"/>
        </w:rPr>
        <w:t>建设规模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工程数量</w:t>
      </w:r>
      <w:r>
        <w:rPr>
          <w:rFonts w:hint="eastAsia" w:ascii="仿宋_GB2312" w:hAnsi="仿宋_GB2312" w:eastAsia="仿宋_GB2312" w:cs="仿宋_GB2312"/>
          <w:color w:val="auto"/>
          <w:sz w:val="28"/>
          <w:szCs w:val="28"/>
          <w:lang w:eastAsia="zh-CN"/>
        </w:rPr>
        <w:t>、施工总工期、估算总投资</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sz w:val="28"/>
          <w:szCs w:val="28"/>
          <w:lang w:eastAsia="zh-CN"/>
        </w:rPr>
        <w:t>，明确包括和不包括的项目或费用</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3"/>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（2）编制依据</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家、行业、地方政府和主管部门的有关工程建设和造价管理的有关规定，如法律、法规、政策标准、技术规范等。前期批复规划的建设方案、建设内容和投资。工艺技术和各专业工程建设方案及设备购置清单。当地工程造价管理部门发布的投资估算指标。类似工程的技术经济指标。政府部门及权威部门发布的有关工程造价信息。</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）《建设项目投资估算编审规程》（</w:t>
      </w:r>
      <w:r>
        <w:rPr>
          <w:rFonts w:hint="eastAsia" w:ascii="仿宋_GB2312" w:hAnsi="仿宋_GB2312" w:eastAsia="仿宋_GB2312" w:cs="仿宋_GB2312"/>
          <w:color w:val="auto"/>
          <w:sz w:val="28"/>
          <w:szCs w:val="28"/>
          <w:lang w:val="en-US" w:eastAsia="zh-CN"/>
        </w:rPr>
        <w:t>CECA/GC1-2015</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（2）国家发展和改革委员会、建设部《关于发布&lt;工程勘察建设收费管理规定&gt;的通知》</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（3）国家发展计划委员会、建设部价格〔2002〕10号《工程勘察建设收费标准》</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（4）中华人民共和国财政部、中华人民共和国国土资源部，财综字[1999]117号《新增建设用地土地有偿使用费收缴使用管理办法》；</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（5）中华人民共和国财政部、中华人民共和国国土资源部，财建[2001]330号《新增建设用地土地有偿使用费财务管理暂行办法》；</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（6）其他有关广东省预算、概算定额，地方预算、概算定额。</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（7）《农业建设项目投资估算内容和方法》(NY/ T 1716-2009)</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3"/>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（3）投资估算</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概述项目总估算，并按照规定格式分类别提出项目各投资估算表，详见附表。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30" w:name="_Toc8002"/>
      <w:r>
        <w:rPr>
          <w:rFonts w:hint="eastAsia" w:ascii="楷体_GB2312" w:hAnsi="楷体_GB2312" w:eastAsia="楷体_GB2312" w:cs="楷体_GB2312"/>
          <w:b w:val="0"/>
          <w:bCs w:val="0"/>
          <w:color w:val="auto"/>
          <w:sz w:val="28"/>
          <w:szCs w:val="28"/>
        </w:rPr>
        <w:t>（二）融资方案</w:t>
      </w:r>
      <w:bookmarkEnd w:id="30"/>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1、资本金筹措</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说明项目资本金的出资人、出资方式、出资额度及认缴进度，计算占总投资的比例。项目资金一般包括中央财政资金、地方财政资金和单位自筹三部分。</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2、债务资金筹措</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说明项目债务资金的筹集渠道、筹集额度与成本、用途及占建设投资的比例等。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3、融资方案分析</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sectPr>
          <w:footerReference r:id="rId3"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r>
        <w:rPr>
          <w:rFonts w:hint="eastAsia" w:ascii="仿宋_GB2312" w:hAnsi="仿宋_GB2312" w:eastAsia="仿宋_GB2312" w:cs="仿宋_GB2312"/>
          <w:color w:val="auto"/>
          <w:sz w:val="28"/>
          <w:szCs w:val="28"/>
        </w:rPr>
        <w:t>必要时对融资方案进行分析，包括资金结构、融资风险和融资成本等。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0"/>
        <w:rPr>
          <w:rFonts w:hint="eastAsia" w:ascii="黑体" w:hAnsi="黑体" w:eastAsia="黑体" w:cs="黑体"/>
          <w:b w:val="0"/>
          <w:bCs/>
          <w:color w:val="auto"/>
          <w:sz w:val="28"/>
          <w:szCs w:val="28"/>
        </w:rPr>
      </w:pPr>
      <w:bookmarkStart w:id="31" w:name="_Toc9197"/>
      <w:r>
        <w:rPr>
          <w:rFonts w:hint="eastAsia" w:ascii="黑体" w:hAnsi="黑体" w:eastAsia="黑体" w:cs="黑体"/>
          <w:b w:val="0"/>
          <w:bCs/>
          <w:color w:val="auto"/>
          <w:sz w:val="28"/>
          <w:szCs w:val="28"/>
        </w:rPr>
        <w:t>附录</w:t>
      </w:r>
      <w:bookmarkEnd w:id="31"/>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1"/>
        <w:rPr>
          <w:rFonts w:hint="eastAsia" w:ascii="楷体_GB2312" w:hAnsi="楷体_GB2312" w:eastAsia="楷体_GB2312" w:cs="楷体_GB2312"/>
          <w:b w:val="0"/>
          <w:bCs/>
          <w:color w:val="auto"/>
          <w:sz w:val="28"/>
          <w:szCs w:val="28"/>
        </w:rPr>
      </w:pPr>
      <w:bookmarkStart w:id="32" w:name="_Toc731"/>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一</w:t>
      </w:r>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rPr>
        <w:t>附件：</w:t>
      </w:r>
      <w:bookmarkEnd w:id="32"/>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附件</w:t>
      </w:r>
      <w:r>
        <w:rPr>
          <w:rFonts w:hint="eastAsia" w:ascii="仿宋_GB2312" w:hAnsi="仿宋_GB2312" w:eastAsia="仿宋_GB2312" w:cs="仿宋_GB2312"/>
          <w:b w:val="0"/>
          <w:bCs/>
          <w:color w:val="auto"/>
          <w:sz w:val="28"/>
          <w:szCs w:val="28"/>
          <w:lang w:val="en-US" w:eastAsia="zh-CN"/>
        </w:rPr>
        <w:t>1</w:t>
      </w:r>
      <w:r>
        <w:rPr>
          <w:rFonts w:hint="eastAsia" w:ascii="仿宋_GB2312" w:hAnsi="仿宋_GB2312" w:eastAsia="仿宋_GB2312" w:cs="仿宋_GB2312"/>
          <w:b w:val="0"/>
          <w:bCs/>
          <w:color w:val="auto"/>
          <w:sz w:val="28"/>
          <w:szCs w:val="28"/>
        </w:rPr>
        <w:t>：营业执照副本及税务登记证</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附件2：资产负债表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附件3：现金流量表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附件4：利润表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附件5：完税证明</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1"/>
        <w:rPr>
          <w:rFonts w:hint="eastAsia" w:ascii="楷体_GB2312" w:hAnsi="楷体_GB2312" w:eastAsia="楷体_GB2312" w:cs="楷体_GB2312"/>
          <w:b w:val="0"/>
          <w:bCs/>
          <w:color w:val="auto"/>
          <w:sz w:val="28"/>
          <w:szCs w:val="28"/>
          <w:lang w:eastAsia="zh-CN"/>
        </w:rPr>
      </w:pPr>
      <w:bookmarkStart w:id="33" w:name="_Toc30386"/>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二</w:t>
      </w:r>
      <w:r>
        <w:rPr>
          <w:rFonts w:hint="eastAsia" w:ascii="楷体_GB2312" w:hAnsi="楷体_GB2312" w:eastAsia="楷体_GB2312" w:cs="楷体_GB2312"/>
          <w:b w:val="0"/>
          <w:bCs/>
          <w:color w:val="auto"/>
          <w:sz w:val="28"/>
          <w:szCs w:val="28"/>
          <w:lang w:eastAsia="zh-CN"/>
        </w:rPr>
        <w:t>）附表：</w:t>
      </w:r>
      <w:bookmarkEnd w:id="33"/>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附表1：xx项目</w:t>
      </w:r>
      <w:r>
        <w:rPr>
          <w:rFonts w:hint="eastAsia" w:ascii="仿宋_GB2312" w:hAnsi="仿宋_GB2312" w:eastAsia="仿宋_GB2312" w:cs="仿宋_GB2312"/>
          <w:b w:val="0"/>
          <w:bCs/>
          <w:color w:val="auto"/>
          <w:sz w:val="28"/>
          <w:szCs w:val="28"/>
          <w:lang w:eastAsia="zh-CN"/>
        </w:rPr>
        <w:t>xx 县乡镇田头仓储冷链物流设施建设实施计划表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附表2：xx项目</w:t>
      </w:r>
      <w:r>
        <w:rPr>
          <w:rFonts w:hint="eastAsia" w:ascii="仿宋_GB2312" w:hAnsi="仿宋_GB2312" w:eastAsia="仿宋_GB2312" w:cs="仿宋_GB2312"/>
          <w:b w:val="0"/>
          <w:bCs/>
          <w:color w:val="auto"/>
          <w:sz w:val="28"/>
          <w:szCs w:val="28"/>
          <w:lang w:eastAsia="zh-CN"/>
        </w:rPr>
        <w:t>xx 县乡镇田头仓储冷链物流设施建设规模表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附表</w:t>
      </w:r>
      <w:r>
        <w:rPr>
          <w:rFonts w:hint="eastAsia" w:ascii="仿宋_GB2312" w:hAnsi="仿宋_GB2312" w:eastAsia="仿宋_GB2312" w:cs="仿宋_GB2312"/>
          <w:b w:val="0"/>
          <w:bCs/>
          <w:color w:val="auto"/>
          <w:sz w:val="28"/>
          <w:szCs w:val="28"/>
          <w:lang w:val="en-US" w:eastAsia="zh-CN"/>
        </w:rPr>
        <w:t>3</w:t>
      </w:r>
      <w:r>
        <w:rPr>
          <w:rFonts w:hint="eastAsia" w:ascii="仿宋_GB2312" w:hAnsi="仿宋_GB2312" w:eastAsia="仿宋_GB2312" w:cs="仿宋_GB2312"/>
          <w:b w:val="0"/>
          <w:bCs/>
          <w:color w:val="auto"/>
          <w:sz w:val="28"/>
          <w:szCs w:val="28"/>
        </w:rPr>
        <w:t>：xx项目农业建设项目总投资估算总表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rPr>
        <w:t>附表</w:t>
      </w:r>
      <w:r>
        <w:rPr>
          <w:rFonts w:hint="eastAsia" w:ascii="仿宋_GB2312" w:hAnsi="仿宋_GB2312" w:eastAsia="仿宋_GB2312" w:cs="仿宋_GB2312"/>
          <w:b w:val="0"/>
          <w:bCs/>
          <w:color w:val="auto"/>
          <w:sz w:val="28"/>
          <w:szCs w:val="28"/>
          <w:lang w:val="en-US" w:eastAsia="zh-CN"/>
        </w:rPr>
        <w:t>4：</w:t>
      </w:r>
      <w:r>
        <w:rPr>
          <w:rFonts w:hint="eastAsia" w:ascii="仿宋_GB2312" w:hAnsi="仿宋_GB2312" w:eastAsia="仿宋_GB2312" w:cs="仿宋_GB2312"/>
          <w:b w:val="0"/>
          <w:bCs/>
          <w:color w:val="auto"/>
          <w:sz w:val="28"/>
          <w:szCs w:val="28"/>
        </w:rPr>
        <w:t>xx项目农业建设项目总投资估算表（细分到乡镇）</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附表</w:t>
      </w:r>
      <w:r>
        <w:rPr>
          <w:rFonts w:hint="eastAsia" w:ascii="仿宋_GB2312" w:hAnsi="仿宋_GB2312" w:eastAsia="仿宋_GB2312" w:cs="仿宋_GB2312"/>
          <w:b w:val="0"/>
          <w:bCs/>
          <w:color w:val="auto"/>
          <w:sz w:val="28"/>
          <w:szCs w:val="28"/>
          <w:lang w:val="en-US" w:eastAsia="zh-CN"/>
        </w:rPr>
        <w:t>5</w:t>
      </w:r>
      <w:r>
        <w:rPr>
          <w:rFonts w:hint="eastAsia" w:ascii="仿宋_GB2312" w:hAnsi="仿宋_GB2312" w:eastAsia="仿宋_GB2312" w:cs="仿宋_GB2312"/>
          <w:b w:val="0"/>
          <w:bCs/>
          <w:color w:val="auto"/>
          <w:sz w:val="28"/>
          <w:szCs w:val="28"/>
        </w:rPr>
        <w:t>：xx项目农业建设项目建筑工程投资估算表（细分到乡镇）</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附表</w:t>
      </w:r>
      <w:r>
        <w:rPr>
          <w:rFonts w:hint="eastAsia" w:ascii="仿宋_GB2312" w:hAnsi="仿宋_GB2312" w:eastAsia="仿宋_GB2312" w:cs="仿宋_GB2312"/>
          <w:b w:val="0"/>
          <w:bCs/>
          <w:color w:val="auto"/>
          <w:sz w:val="28"/>
          <w:szCs w:val="28"/>
          <w:lang w:val="en-US" w:eastAsia="zh-CN"/>
        </w:rPr>
        <w:t>6</w:t>
      </w:r>
      <w:r>
        <w:rPr>
          <w:rFonts w:hint="eastAsia" w:ascii="仿宋_GB2312" w:hAnsi="仿宋_GB2312" w:eastAsia="仿宋_GB2312" w:cs="仿宋_GB2312"/>
          <w:b w:val="0"/>
          <w:bCs/>
          <w:color w:val="auto"/>
          <w:sz w:val="28"/>
          <w:szCs w:val="28"/>
        </w:rPr>
        <w:t>：xx项目设备购置费估算表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eastAsia="zh-CN"/>
        </w:rPr>
        <w:t>附表</w:t>
      </w:r>
      <w:r>
        <w:rPr>
          <w:rFonts w:hint="eastAsia" w:ascii="仿宋_GB2312" w:hAnsi="仿宋_GB2312" w:eastAsia="仿宋_GB2312" w:cs="仿宋_GB2312"/>
          <w:b w:val="0"/>
          <w:bCs/>
          <w:color w:val="auto"/>
          <w:sz w:val="28"/>
          <w:szCs w:val="28"/>
          <w:lang w:val="en-US" w:eastAsia="zh-CN"/>
        </w:rPr>
        <w:t>7：xx项目农业建设项目工程建设其他费估算表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附表8：xx项目农业建设项目资金筹措表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附表9：“三农”领域补短板项目库储备项目汇总表（田头仓储冷链物流设施建设工程项目）</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1"/>
        <w:rPr>
          <w:rFonts w:hint="eastAsia" w:ascii="楷体_GB2312" w:hAnsi="楷体_GB2312" w:eastAsia="楷体_GB2312" w:cs="楷体_GB2312"/>
          <w:b w:val="0"/>
          <w:bCs/>
          <w:color w:val="auto"/>
          <w:sz w:val="28"/>
          <w:szCs w:val="28"/>
          <w:lang w:eastAsia="zh-CN"/>
        </w:rPr>
      </w:pPr>
      <w:bookmarkStart w:id="34" w:name="_Toc8949"/>
      <w:r>
        <w:rPr>
          <w:rFonts w:hint="eastAsia" w:ascii="楷体_GB2312" w:hAnsi="楷体_GB2312" w:eastAsia="楷体_GB2312" w:cs="楷体_GB2312"/>
          <w:b w:val="0"/>
          <w:bCs/>
          <w:color w:val="auto"/>
          <w:sz w:val="28"/>
          <w:szCs w:val="28"/>
          <w:lang w:val="en-US" w:eastAsia="zh-CN"/>
        </w:rPr>
        <w:t>（三）</w:t>
      </w:r>
      <w:r>
        <w:rPr>
          <w:rFonts w:hint="eastAsia" w:ascii="楷体_GB2312" w:hAnsi="楷体_GB2312" w:eastAsia="楷体_GB2312" w:cs="楷体_GB2312"/>
          <w:b w:val="0"/>
          <w:bCs/>
          <w:color w:val="auto"/>
          <w:sz w:val="28"/>
          <w:szCs w:val="28"/>
          <w:lang w:eastAsia="zh-CN"/>
        </w:rPr>
        <w:t>附图：</w:t>
      </w:r>
      <w:bookmarkEnd w:id="34"/>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附图</w:t>
      </w:r>
      <w:r>
        <w:rPr>
          <w:rFonts w:hint="eastAsia" w:ascii="仿宋_GB2312" w:hAnsi="仿宋_GB2312" w:eastAsia="仿宋_GB2312" w:cs="仿宋_GB2312"/>
          <w:b w:val="0"/>
          <w:bCs/>
          <w:color w:val="auto"/>
          <w:sz w:val="28"/>
          <w:szCs w:val="28"/>
        </w:rPr>
        <w:t>1.地理位置示意图</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附图</w:t>
      </w:r>
      <w:r>
        <w:rPr>
          <w:rFonts w:hint="eastAsia" w:ascii="仿宋_GB2312" w:hAnsi="仿宋_GB2312" w:eastAsia="仿宋_GB2312" w:cs="仿宋_GB2312"/>
          <w:b w:val="0"/>
          <w:bCs/>
          <w:color w:val="auto"/>
          <w:sz w:val="28"/>
          <w:szCs w:val="28"/>
        </w:rPr>
        <w:t>2.</w:t>
      </w:r>
      <w:r>
        <w:rPr>
          <w:rFonts w:hint="eastAsia" w:ascii="仿宋_GB2312" w:hAnsi="仿宋_GB2312" w:eastAsia="仿宋_GB2312" w:cs="仿宋_GB2312"/>
          <w:b w:val="0"/>
          <w:bCs/>
          <w:color w:val="auto"/>
          <w:sz w:val="28"/>
          <w:szCs w:val="28"/>
          <w:lang w:val="en-US" w:eastAsia="zh-CN"/>
        </w:rPr>
        <w:t>土地利用</w:t>
      </w:r>
      <w:r>
        <w:rPr>
          <w:rFonts w:hint="eastAsia" w:ascii="仿宋_GB2312" w:hAnsi="仿宋_GB2312" w:eastAsia="仿宋_GB2312" w:cs="仿宋_GB2312"/>
          <w:b w:val="0"/>
          <w:bCs/>
          <w:color w:val="auto"/>
          <w:sz w:val="28"/>
          <w:szCs w:val="28"/>
        </w:rPr>
        <w:t>现状图</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附图</w:t>
      </w:r>
      <w:r>
        <w:rPr>
          <w:rFonts w:hint="eastAsia" w:ascii="仿宋_GB2312" w:hAnsi="仿宋_GB2312" w:eastAsia="仿宋_GB2312" w:cs="仿宋_GB2312"/>
          <w:b w:val="0"/>
          <w:bCs/>
          <w:color w:val="auto"/>
          <w:sz w:val="28"/>
          <w:szCs w:val="28"/>
        </w:rPr>
        <w:t>3.</w:t>
      </w:r>
      <w:r>
        <w:rPr>
          <w:rFonts w:hint="eastAsia" w:ascii="仿宋_GB2312" w:hAnsi="仿宋_GB2312" w:eastAsia="仿宋_GB2312" w:cs="仿宋_GB2312"/>
          <w:b w:val="0"/>
          <w:bCs/>
          <w:color w:val="auto"/>
          <w:sz w:val="28"/>
          <w:szCs w:val="28"/>
          <w:lang w:val="en-US" w:eastAsia="zh-CN"/>
        </w:rPr>
        <w:t>工程</w:t>
      </w:r>
      <w:r>
        <w:rPr>
          <w:rFonts w:hint="eastAsia" w:ascii="仿宋_GB2312" w:hAnsi="仿宋_GB2312" w:eastAsia="仿宋_GB2312" w:cs="仿宋_GB2312"/>
          <w:b w:val="0"/>
          <w:bCs/>
          <w:color w:val="auto"/>
          <w:sz w:val="28"/>
          <w:szCs w:val="28"/>
        </w:rPr>
        <w:t>总平面布置图</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附图</w:t>
      </w:r>
      <w:r>
        <w:rPr>
          <w:rFonts w:hint="eastAsia" w:ascii="仿宋_GB2312" w:hAnsi="仿宋_GB2312" w:eastAsia="仿宋_GB2312" w:cs="仿宋_GB2312"/>
          <w:b w:val="0"/>
          <w:bCs/>
          <w:color w:val="auto"/>
          <w:sz w:val="28"/>
          <w:szCs w:val="28"/>
        </w:rPr>
        <w:t>4.其它附图</w:t>
      </w:r>
    </w:p>
    <w:p>
      <w:pP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1</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color w:val="auto"/>
          <w:kern w:val="0"/>
          <w:sz w:val="36"/>
          <w:szCs w:val="36"/>
          <w:lang w:val="en-US" w:eastAsia="zh-CN"/>
        </w:rPr>
      </w:pPr>
      <w:r>
        <w:rPr>
          <w:rFonts w:hint="eastAsia" w:ascii="方正小标宋简体" w:hAnsi="方正小标宋简体" w:eastAsia="方正小标宋简体" w:cs="方正小标宋简体"/>
          <w:b w:val="0"/>
          <w:bCs w:val="0"/>
          <w:color w:val="auto"/>
          <w:sz w:val="36"/>
          <w:szCs w:val="36"/>
        </w:rPr>
        <w:t xml:space="preserve"> </w:t>
      </w:r>
      <w:r>
        <w:rPr>
          <w:rFonts w:hint="eastAsia" w:ascii="方正小标宋简体" w:hAnsi="方正小标宋简体" w:eastAsia="方正小标宋简体" w:cs="方正小标宋简体"/>
          <w:b w:val="0"/>
          <w:bCs w:val="0"/>
          <w:i w:val="0"/>
          <w:color w:val="auto"/>
          <w:kern w:val="0"/>
          <w:sz w:val="36"/>
          <w:szCs w:val="36"/>
          <w:u w:val="single"/>
          <w:lang w:val="en-US" w:eastAsia="zh-CN" w:bidi="ar"/>
        </w:rPr>
        <w:t xml:space="preserve"> x</w:t>
      </w:r>
      <w:r>
        <w:rPr>
          <w:rFonts w:hint="eastAsia" w:ascii="方正小标宋简体" w:hAnsi="方正小标宋简体" w:eastAsia="方正小标宋简体" w:cs="方正小标宋简体"/>
          <w:b w:val="0"/>
          <w:bCs w:val="0"/>
          <w:color w:val="auto"/>
          <w:kern w:val="0"/>
          <w:sz w:val="36"/>
          <w:szCs w:val="36"/>
          <w:u w:val="single"/>
          <w:lang w:val="en-US" w:eastAsia="zh-CN"/>
        </w:rPr>
        <w:t xml:space="preserve">x </w:t>
      </w:r>
      <w:r>
        <w:rPr>
          <w:rFonts w:hint="eastAsia" w:ascii="方正小标宋简体" w:hAnsi="方正小标宋简体" w:eastAsia="方正小标宋简体" w:cs="方正小标宋简体"/>
          <w:b w:val="0"/>
          <w:bCs w:val="0"/>
          <w:color w:val="auto"/>
          <w:kern w:val="0"/>
          <w:sz w:val="36"/>
          <w:szCs w:val="36"/>
          <w:lang w:val="en-US" w:eastAsia="zh-CN"/>
        </w:rPr>
        <w:t>县乡镇田头仓储冷链物流设施建设实施计划表</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p>
    <w:tbl>
      <w:tblPr>
        <w:tblStyle w:val="6"/>
        <w:tblW w:w="9693" w:type="dxa"/>
        <w:jc w:val="center"/>
        <w:tblLayout w:type="fixed"/>
        <w:tblCellMar>
          <w:top w:w="0" w:type="dxa"/>
          <w:left w:w="0" w:type="dxa"/>
          <w:bottom w:w="0" w:type="dxa"/>
          <w:right w:w="0" w:type="dxa"/>
        </w:tblCellMar>
      </w:tblPr>
      <w:tblGrid>
        <w:gridCol w:w="2386"/>
        <w:gridCol w:w="1320"/>
        <w:gridCol w:w="2377"/>
        <w:gridCol w:w="1672"/>
        <w:gridCol w:w="1938"/>
      </w:tblGrid>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计划实施年份</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计划实施乡镇个数</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计划实施乡镇名称</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2"/>
                <w:szCs w:val="22"/>
                <w:u w:val="none"/>
                <w:lang w:val="en-US"/>
              </w:rPr>
            </w:pPr>
            <w:r>
              <w:rPr>
                <w:rFonts w:hint="eastAsia" w:ascii="仿宋_GB2312" w:hAnsi="仿宋_GB2312" w:eastAsia="仿宋_GB2312" w:cs="仿宋_GB2312"/>
                <w:b w:val="0"/>
                <w:bCs w:val="0"/>
                <w:i w:val="0"/>
                <w:color w:val="auto"/>
                <w:kern w:val="0"/>
                <w:sz w:val="22"/>
                <w:szCs w:val="22"/>
                <w:u w:val="none"/>
                <w:lang w:val="en-US" w:eastAsia="zh-CN" w:bidi="ar"/>
              </w:rPr>
              <w:t>建设单位</w:t>
            </w: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kern w:val="0"/>
                <w:sz w:val="22"/>
                <w:szCs w:val="22"/>
                <w:u w:val="none"/>
                <w:lang w:val="en-US" w:eastAsia="zh-CN" w:bidi="ar"/>
              </w:rPr>
            </w:pPr>
            <w:r>
              <w:rPr>
                <w:rFonts w:hint="eastAsia" w:ascii="仿宋_GB2312" w:hAnsi="仿宋_GB2312" w:eastAsia="仿宋_GB2312" w:cs="仿宋_GB2312"/>
                <w:b w:val="0"/>
                <w:bCs w:val="0"/>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2020年</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2021年</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2022年</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2023年</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2024年</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2</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 </w:t>
      </w:r>
      <w:r>
        <w:rPr>
          <w:rFonts w:hint="eastAsia" w:ascii="方正小标宋简体" w:hAnsi="方正小标宋简体" w:eastAsia="方正小标宋简体" w:cs="方正小标宋简体"/>
          <w:b w:val="0"/>
          <w:bCs w:val="0"/>
          <w:color w:val="auto"/>
          <w:sz w:val="36"/>
          <w:szCs w:val="36"/>
          <w:lang w:val="en-US" w:eastAsia="zh-CN"/>
        </w:rPr>
        <w:t>县乡镇田头仓储冷链物流设施建设规模表</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u w:val="single"/>
          <w:lang w:val="en-US" w:eastAsia="zh-CN"/>
        </w:rPr>
      </w:pPr>
    </w:p>
    <w:tbl>
      <w:tblPr>
        <w:tblStyle w:val="6"/>
        <w:tblW w:w="9626" w:type="dxa"/>
        <w:jc w:val="center"/>
        <w:tblLayout w:type="fixed"/>
        <w:tblCellMar>
          <w:top w:w="0" w:type="dxa"/>
          <w:left w:w="0" w:type="dxa"/>
          <w:bottom w:w="0" w:type="dxa"/>
          <w:right w:w="0" w:type="dxa"/>
        </w:tblCellMar>
      </w:tblPr>
      <w:tblGrid>
        <w:gridCol w:w="694"/>
        <w:gridCol w:w="1012"/>
        <w:gridCol w:w="1545"/>
        <w:gridCol w:w="1500"/>
        <w:gridCol w:w="1230"/>
        <w:gridCol w:w="1215"/>
        <w:gridCol w:w="1215"/>
        <w:gridCol w:w="1215"/>
      </w:tblGrid>
      <w:tr>
        <w:tblPrEx>
          <w:tblCellMar>
            <w:top w:w="0" w:type="dxa"/>
            <w:left w:w="0" w:type="dxa"/>
            <w:bottom w:w="0" w:type="dxa"/>
            <w:right w:w="0" w:type="dxa"/>
          </w:tblCellMar>
        </w:tblPrEx>
        <w:trPr>
          <w:trHeight w:val="660"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序号</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乡镇名称</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办公楼建设</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lang w:val="en-US"/>
              </w:rPr>
            </w:pPr>
            <w:r>
              <w:rPr>
                <w:rFonts w:hint="eastAsia" w:ascii="黑体" w:hAnsi="黑体" w:eastAsia="黑体" w:cs="黑体"/>
                <w:b w:val="0"/>
                <w:bCs w:val="0"/>
                <w:i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生产车间建设</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lang w:val="en-US"/>
              </w:rPr>
            </w:pPr>
            <w:r>
              <w:rPr>
                <w:rFonts w:hint="eastAsia" w:ascii="黑体" w:hAnsi="黑体" w:eastAsia="黑体" w:cs="黑体"/>
                <w:b w:val="0"/>
                <w:bCs w:val="0"/>
                <w:i w:val="0"/>
                <w:color w:val="auto"/>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冷库建设（㎡）</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仓库建设（㎡）</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停车场建设（㎡）</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运输车辆（辆）</w:t>
            </w: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kern w:val="0"/>
                <w:sz w:val="22"/>
                <w:szCs w:val="22"/>
                <w:u w:val="none"/>
                <w:lang w:val="en-US" w:eastAsia="zh-CN" w:bidi="ar"/>
              </w:rPr>
              <w:t>XX镇</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2"/>
                <w:sz w:val="22"/>
                <w:szCs w:val="22"/>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bCs/>
                <w:i w:val="0"/>
                <w:color w:val="auto"/>
                <w:kern w:val="0"/>
                <w:sz w:val="22"/>
                <w:szCs w:val="22"/>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bCs/>
                <w:i w:val="0"/>
                <w:color w:val="auto"/>
                <w:kern w:val="0"/>
                <w:sz w:val="22"/>
                <w:szCs w:val="22"/>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r>
        <w:rPr>
          <w:rFonts w:hint="eastAsia" w:ascii="仿宋_GB2312" w:hAnsi="仿宋_GB2312" w:eastAsia="仿宋_GB2312" w:cs="仿宋_GB2312"/>
          <w:b/>
          <w:bCs/>
          <w:color w:val="auto"/>
          <w:sz w:val="28"/>
          <w:szCs w:val="28"/>
        </w:rPr>
        <w:br w:type="page"/>
      </w: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3</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3"/>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720" w:firstLineChars="200"/>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xx项目  </w:t>
      </w:r>
      <w:r>
        <w:rPr>
          <w:rFonts w:hint="eastAsia" w:ascii="方正小标宋简体" w:hAnsi="方正小标宋简体" w:eastAsia="方正小标宋简体" w:cs="方正小标宋简体"/>
          <w:b w:val="0"/>
          <w:bCs w:val="0"/>
          <w:color w:val="auto"/>
          <w:sz w:val="36"/>
          <w:szCs w:val="36"/>
          <w:lang w:val="en-US" w:eastAsia="zh-CN"/>
        </w:rPr>
        <w:t>农业建设项目总投资估算总表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3"/>
        <w:rPr>
          <w:rFonts w:hint="eastAsia" w:ascii="仿宋_GB2312" w:hAnsi="仿宋_GB2312" w:eastAsia="仿宋_GB2312" w:cs="仿宋_GB2312"/>
          <w:b/>
          <w:bCs/>
          <w:color w:val="auto"/>
          <w:sz w:val="28"/>
          <w:szCs w:val="28"/>
          <w:lang w:val="en-US" w:eastAsia="zh-CN"/>
        </w:rPr>
      </w:pPr>
    </w:p>
    <w:tbl>
      <w:tblPr>
        <w:tblStyle w:val="6"/>
        <w:tblW w:w="938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3090"/>
        <w:gridCol w:w="855"/>
        <w:gridCol w:w="705"/>
        <w:gridCol w:w="1080"/>
        <w:gridCol w:w="840"/>
        <w:gridCol w:w="630"/>
        <w:gridCol w:w="5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序号</w:t>
            </w:r>
          </w:p>
        </w:tc>
        <w:tc>
          <w:tcPr>
            <w:tcW w:w="309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工程和费用名称</w:t>
            </w:r>
          </w:p>
        </w:tc>
        <w:tc>
          <w:tcPr>
            <w:tcW w:w="2640" w:type="dxa"/>
            <w:gridSpan w:val="3"/>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技术经济指标</w:t>
            </w:r>
          </w:p>
        </w:tc>
        <w:tc>
          <w:tcPr>
            <w:tcW w:w="84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估算价值</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（万元）</w:t>
            </w:r>
          </w:p>
        </w:tc>
        <w:tc>
          <w:tcPr>
            <w:tcW w:w="63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占总投资比例（%）</w:t>
            </w:r>
          </w:p>
        </w:tc>
        <w:tc>
          <w:tcPr>
            <w:tcW w:w="511"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单位</w:t>
            </w:r>
          </w:p>
        </w:tc>
        <w:tc>
          <w:tcPr>
            <w:tcW w:w="70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数量</w:t>
            </w:r>
          </w:p>
        </w:tc>
        <w:tc>
          <w:tcPr>
            <w:tcW w:w="108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单位价值</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（万元）</w:t>
            </w:r>
          </w:p>
        </w:tc>
        <w:tc>
          <w:tcPr>
            <w:tcW w:w="84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一、</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建筑工程费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1.1</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1.2</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1.n</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设备购置费（货架设备、运输车辆、</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检测设备、信息化设备等）</w:t>
            </w:r>
          </w:p>
        </w:tc>
        <w:tc>
          <w:tcPr>
            <w:tcW w:w="85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2.1</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sz w:val="20"/>
                <w:szCs w:val="20"/>
                <w:u w:val="none"/>
                <w:lang w:val="en-US" w:eastAsia="zh-CN"/>
              </w:rPr>
              <w:t>2.2</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sz w:val="20"/>
                <w:szCs w:val="20"/>
                <w:u w:val="none"/>
                <w:lang w:val="en-US" w:eastAsia="zh-CN"/>
              </w:rPr>
              <w:t>2.n</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sz w:val="20"/>
                <w:szCs w:val="20"/>
                <w:u w:val="none"/>
                <w:lang w:val="en-US" w:eastAsia="zh-CN"/>
              </w:rPr>
              <w:t>...</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n</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（安装工程费、其他费用）</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二、</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工程建设其他费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建设管理费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工程建设监理费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勘察设计费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85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n</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三、</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预备费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基本预备费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涨价预备费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四、贷款利息</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五、铺底流动资金</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五、</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总估算</w:t>
            </w:r>
          </w:p>
        </w:tc>
        <w:tc>
          <w:tcPr>
            <w:tcW w:w="85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sectPr>
          <w:type w:val="continuous"/>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4</w:t>
      </w:r>
      <w:r>
        <w:rPr>
          <w:rFonts w:hint="eastAsia" w:ascii="黑体" w:hAnsi="黑体" w:eastAsia="黑体" w:cs="黑体"/>
          <w:b w:val="0"/>
          <w:bCs w:val="0"/>
          <w:color w:val="auto"/>
          <w:sz w:val="28"/>
          <w:szCs w:val="28"/>
        </w:rPr>
        <w:t xml:space="preserve">        </w:t>
      </w:r>
      <w:r>
        <w:rPr>
          <w:rFonts w:hint="eastAsia" w:ascii="黑体" w:hAnsi="黑体" w:eastAsia="黑体" w:cs="黑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方正小标宋简体" w:hAnsi="方正小标宋简体" w:eastAsia="方正小标宋简体" w:cs="方正小标宋简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xx项目  </w:t>
      </w:r>
      <w:r>
        <w:rPr>
          <w:rFonts w:hint="eastAsia" w:ascii="方正小标宋简体" w:hAnsi="方正小标宋简体" w:eastAsia="方正小标宋简体" w:cs="方正小标宋简体"/>
          <w:b w:val="0"/>
          <w:bCs w:val="0"/>
          <w:color w:val="auto"/>
          <w:sz w:val="36"/>
          <w:szCs w:val="36"/>
          <w:lang w:val="en-US" w:eastAsia="zh-CN"/>
        </w:rPr>
        <w:t>农业建设项目总投资估算表（细分到乡镇）</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p>
    <w:tbl>
      <w:tblPr>
        <w:tblStyle w:val="6"/>
        <w:tblW w:w="1382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1243"/>
        <w:gridCol w:w="750"/>
        <w:gridCol w:w="643"/>
        <w:gridCol w:w="750"/>
        <w:gridCol w:w="1287"/>
        <w:gridCol w:w="781"/>
        <w:gridCol w:w="825"/>
        <w:gridCol w:w="520"/>
        <w:gridCol w:w="520"/>
        <w:gridCol w:w="537"/>
        <w:gridCol w:w="532"/>
        <w:gridCol w:w="699"/>
        <w:gridCol w:w="719"/>
        <w:gridCol w:w="865"/>
        <w:gridCol w:w="865"/>
        <w:gridCol w:w="86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乡镇名称</w:t>
            </w:r>
          </w:p>
        </w:tc>
        <w:tc>
          <w:tcPr>
            <w:tcW w:w="1243"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估算合计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（万元）</w:t>
            </w:r>
          </w:p>
        </w:tc>
        <w:tc>
          <w:tcPr>
            <w:tcW w:w="75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占总投资比例（%）</w:t>
            </w:r>
          </w:p>
        </w:tc>
        <w:tc>
          <w:tcPr>
            <w:tcW w:w="4286" w:type="dxa"/>
            <w:gridSpan w:val="5"/>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一、工程建设费（万元）</w:t>
            </w:r>
          </w:p>
        </w:tc>
        <w:tc>
          <w:tcPr>
            <w:tcW w:w="1577" w:type="dxa"/>
            <w:gridSpan w:val="3"/>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工程建设其他费</w:t>
            </w:r>
          </w:p>
        </w:tc>
        <w:tc>
          <w:tcPr>
            <w:tcW w:w="1950" w:type="dxa"/>
            <w:gridSpan w:val="3"/>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三、预备费（万元）</w:t>
            </w:r>
          </w:p>
        </w:tc>
        <w:tc>
          <w:tcPr>
            <w:tcW w:w="865"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lang w:val="en-US" w:eastAsia="zh-CN"/>
              </w:rPr>
            </w:pPr>
            <w:r>
              <w:rPr>
                <w:rFonts w:hint="eastAsia" w:ascii="黑体" w:hAnsi="黑体" w:eastAsia="黑体" w:cs="黑体"/>
                <w:i w:val="0"/>
                <w:color w:val="auto"/>
                <w:sz w:val="20"/>
                <w:szCs w:val="20"/>
                <w:u w:val="none"/>
                <w:lang w:val="en-US" w:eastAsia="zh-CN"/>
              </w:rPr>
              <w:t>贷款</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lang w:val="en-US" w:eastAsia="zh-CN"/>
              </w:rPr>
            </w:pPr>
            <w:r>
              <w:rPr>
                <w:rFonts w:hint="eastAsia" w:ascii="黑体" w:hAnsi="黑体" w:eastAsia="黑体" w:cs="黑体"/>
                <w:i w:val="0"/>
                <w:color w:val="auto"/>
                <w:sz w:val="20"/>
                <w:szCs w:val="20"/>
                <w:u w:val="none"/>
                <w:lang w:val="en-US" w:eastAsia="zh-CN"/>
              </w:rPr>
              <w:t>利息</w:t>
            </w:r>
          </w:p>
        </w:tc>
        <w:tc>
          <w:tcPr>
            <w:tcW w:w="865"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铺底流动资金</w:t>
            </w:r>
          </w:p>
        </w:tc>
        <w:tc>
          <w:tcPr>
            <w:tcW w:w="865"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小计</w:t>
            </w:r>
          </w:p>
        </w:tc>
        <w:tc>
          <w:tcPr>
            <w:tcW w:w="75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lang w:val="en-US" w:eastAsia="zh-CN"/>
              </w:rPr>
            </w:pPr>
            <w:r>
              <w:rPr>
                <w:rFonts w:hint="eastAsia" w:ascii="黑体" w:hAnsi="黑体" w:eastAsia="黑体" w:cs="黑体"/>
                <w:i w:val="0"/>
                <w:color w:val="auto"/>
                <w:sz w:val="20"/>
                <w:szCs w:val="20"/>
                <w:u w:val="none"/>
                <w:lang w:val="en-US" w:eastAsia="zh-CN"/>
              </w:rPr>
              <w:t>1、建筑工程费</w:t>
            </w:r>
          </w:p>
        </w:tc>
        <w:tc>
          <w:tcPr>
            <w:tcW w:w="1287"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lang w:val="en-US" w:eastAsia="zh-CN"/>
              </w:rPr>
            </w:pPr>
            <w:r>
              <w:rPr>
                <w:rFonts w:hint="eastAsia" w:ascii="黑体" w:hAnsi="黑体" w:eastAsia="黑体" w:cs="黑体"/>
                <w:i w:val="0"/>
                <w:color w:val="auto"/>
                <w:sz w:val="20"/>
                <w:szCs w:val="20"/>
                <w:u w:val="none"/>
                <w:lang w:val="en-US" w:eastAsia="zh-CN"/>
              </w:rPr>
              <w:t>2、设备</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sz w:val="20"/>
                <w:szCs w:val="20"/>
                <w:u w:val="none"/>
                <w:lang w:val="en-US" w:eastAsia="zh-CN"/>
              </w:rPr>
              <w:t>购置费</w:t>
            </w:r>
          </w:p>
        </w:tc>
        <w:tc>
          <w:tcPr>
            <w:tcW w:w="781"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3、安装工程费</w:t>
            </w:r>
          </w:p>
        </w:tc>
        <w:tc>
          <w:tcPr>
            <w:tcW w:w="825"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4、其他</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费用</w:t>
            </w:r>
          </w:p>
        </w:tc>
        <w:tc>
          <w:tcPr>
            <w:tcW w:w="1577" w:type="dxa"/>
            <w:gridSpan w:val="3"/>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黑体" w:hAnsi="黑体" w:eastAsia="黑体" w:cs="黑体"/>
                <w:i w:val="0"/>
                <w:color w:val="auto"/>
                <w:sz w:val="20"/>
                <w:szCs w:val="20"/>
                <w:u w:val="none"/>
              </w:rPr>
            </w:pPr>
          </w:p>
        </w:tc>
        <w:tc>
          <w:tcPr>
            <w:tcW w:w="532"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小计</w:t>
            </w:r>
          </w:p>
        </w:tc>
        <w:tc>
          <w:tcPr>
            <w:tcW w:w="699"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1、基本预备费</w:t>
            </w:r>
          </w:p>
        </w:tc>
        <w:tc>
          <w:tcPr>
            <w:tcW w:w="719"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2、涨价预备费</w:t>
            </w:r>
          </w:p>
        </w:tc>
        <w:tc>
          <w:tcPr>
            <w:tcW w:w="865"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vMerge w:val="continue"/>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1287" w:type="dxa"/>
            <w:vMerge w:val="continue"/>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81" w:type="dxa"/>
            <w:vMerge w:val="continue"/>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825" w:type="dxa"/>
            <w:vMerge w:val="continue"/>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单位</w:t>
            </w:r>
          </w:p>
        </w:tc>
        <w:tc>
          <w:tcPr>
            <w:tcW w:w="5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数量</w:t>
            </w:r>
          </w:p>
        </w:tc>
        <w:tc>
          <w:tcPr>
            <w:tcW w:w="5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总价</w:t>
            </w:r>
          </w:p>
        </w:tc>
        <w:tc>
          <w:tcPr>
            <w:tcW w:w="532"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估算合计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（万元）</w:t>
            </w: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xx镇</w:t>
            </w: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xx镇</w:t>
            </w: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5</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xx项目  </w:t>
      </w:r>
      <w:r>
        <w:rPr>
          <w:rFonts w:hint="eastAsia" w:ascii="方正小标宋简体" w:hAnsi="方正小标宋简体" w:eastAsia="方正小标宋简体" w:cs="方正小标宋简体"/>
          <w:b w:val="0"/>
          <w:bCs w:val="0"/>
          <w:color w:val="auto"/>
          <w:sz w:val="36"/>
          <w:szCs w:val="36"/>
          <w:lang w:val="en-US" w:eastAsia="zh-CN"/>
        </w:rPr>
        <w:t>农业建设项目建筑工程投资估算表（细分到乡镇）</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仿宋_GB2312" w:hAnsi="仿宋_GB2312" w:eastAsia="仿宋_GB2312" w:cs="仿宋_GB2312"/>
          <w:b/>
          <w:bCs/>
          <w:color w:val="auto"/>
          <w:sz w:val="28"/>
          <w:szCs w:val="28"/>
          <w:lang w:val="en-US" w:eastAsia="zh-CN"/>
        </w:rPr>
      </w:pPr>
    </w:p>
    <w:tbl>
      <w:tblPr>
        <w:tblStyle w:val="6"/>
        <w:tblW w:w="14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69"/>
        <w:gridCol w:w="3840"/>
        <w:gridCol w:w="1050"/>
        <w:gridCol w:w="1161"/>
        <w:gridCol w:w="1180"/>
        <w:gridCol w:w="1400"/>
        <w:gridCol w:w="1215"/>
        <w:gridCol w:w="1305"/>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lang w:val="en-US" w:eastAsia="zh-CN"/>
              </w:rPr>
            </w:pPr>
            <w:r>
              <w:rPr>
                <w:rFonts w:hint="eastAsia" w:ascii="黑体" w:hAnsi="黑体" w:eastAsia="黑体" w:cs="黑体"/>
                <w:color w:val="auto"/>
                <w:sz w:val="22"/>
                <w:szCs w:val="22"/>
                <w:lang w:val="en-US" w:eastAsia="zh-CN"/>
              </w:rPr>
              <w:t>乡镇名称</w:t>
            </w:r>
          </w:p>
        </w:tc>
        <w:tc>
          <w:tcPr>
            <w:tcW w:w="66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序号</w:t>
            </w:r>
          </w:p>
        </w:tc>
        <w:tc>
          <w:tcPr>
            <w:tcW w:w="38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项目名称</w:t>
            </w:r>
          </w:p>
        </w:tc>
        <w:tc>
          <w:tcPr>
            <w:tcW w:w="10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工程量</w:t>
            </w:r>
          </w:p>
        </w:tc>
        <w:tc>
          <w:tcPr>
            <w:tcW w:w="23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lang w:val="en-US" w:eastAsia="zh-CN"/>
              </w:rPr>
              <w:t>建筑</w:t>
            </w:r>
            <w:r>
              <w:rPr>
                <w:rFonts w:hint="eastAsia" w:ascii="黑体" w:hAnsi="黑体" w:eastAsia="黑体" w:cs="黑体"/>
                <w:color w:val="auto"/>
                <w:sz w:val="22"/>
                <w:szCs w:val="22"/>
              </w:rPr>
              <w:t>工程</w:t>
            </w:r>
          </w:p>
        </w:tc>
        <w:tc>
          <w:tcPr>
            <w:tcW w:w="26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安装装饰</w:t>
            </w:r>
          </w:p>
        </w:tc>
        <w:tc>
          <w:tcPr>
            <w:tcW w:w="13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投资额</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（万元）</w:t>
            </w:r>
          </w:p>
        </w:tc>
        <w:tc>
          <w:tcPr>
            <w:tcW w:w="143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单位造价</w:t>
            </w: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小计</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（万元）</w:t>
            </w: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单位造价</w:t>
            </w: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小计</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（万元）</w:t>
            </w:r>
          </w:p>
        </w:tc>
        <w:tc>
          <w:tcPr>
            <w:tcW w:w="13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i w:val="0"/>
                <w:color w:val="auto"/>
                <w:kern w:val="0"/>
                <w:sz w:val="22"/>
                <w:szCs w:val="22"/>
                <w:u w:val="none"/>
                <w:lang w:val="en-US" w:eastAsia="zh-CN" w:bidi="ar"/>
              </w:rPr>
              <w:t>xx镇</w:t>
            </w: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办公楼建设</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n</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冷库建设（停车场建设、生产车间建设、仓库建设、附属设施建设）</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w:t>
            </w: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i w:val="0"/>
                <w:color w:val="auto"/>
                <w:kern w:val="0"/>
                <w:sz w:val="22"/>
                <w:szCs w:val="22"/>
                <w:u w:val="none"/>
                <w:lang w:val="en-US" w:eastAsia="zh-CN" w:bidi="ar"/>
              </w:rPr>
              <w:t>xx镇</w:t>
            </w: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办公楼建设</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n</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冷库建设（停车场建设、生产车间建设、仓库建设、附属设施建设）</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w:t>
            </w: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仿宋_GB2312" w:hAnsi="仿宋_GB2312" w:eastAsia="仿宋_GB2312" w:cs="仿宋_GB2312"/>
          <w:b/>
          <w:bCs/>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6</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xx项目  </w:t>
      </w:r>
      <w:r>
        <w:rPr>
          <w:rFonts w:hint="eastAsia" w:ascii="方正小标宋简体" w:hAnsi="方正小标宋简体" w:eastAsia="方正小标宋简体" w:cs="方正小标宋简体"/>
          <w:b w:val="0"/>
          <w:bCs w:val="0"/>
          <w:color w:val="auto"/>
          <w:sz w:val="36"/>
          <w:szCs w:val="36"/>
          <w:lang w:val="en-US" w:eastAsia="zh-CN"/>
        </w:rPr>
        <w:t>设备购置费估算表</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仿宋_GB2312" w:hAnsi="仿宋_GB2312" w:eastAsia="仿宋_GB2312" w:cs="仿宋_GB2312"/>
          <w:b/>
          <w:bCs/>
          <w:color w:val="auto"/>
          <w:sz w:val="28"/>
          <w:szCs w:val="28"/>
          <w:lang w:val="en-US" w:eastAsia="zh-CN"/>
        </w:rPr>
      </w:pPr>
    </w:p>
    <w:tbl>
      <w:tblPr>
        <w:tblStyle w:val="6"/>
        <w:tblW w:w="8882" w:type="dxa"/>
        <w:jc w:val="center"/>
        <w:tblLayout w:type="fixed"/>
        <w:tblCellMar>
          <w:top w:w="0" w:type="dxa"/>
          <w:left w:w="0" w:type="dxa"/>
          <w:bottom w:w="0" w:type="dxa"/>
          <w:right w:w="0" w:type="dxa"/>
        </w:tblCellMar>
      </w:tblPr>
      <w:tblGrid>
        <w:gridCol w:w="925"/>
        <w:gridCol w:w="870"/>
        <w:gridCol w:w="1282"/>
        <w:gridCol w:w="1125"/>
        <w:gridCol w:w="840"/>
        <w:gridCol w:w="885"/>
        <w:gridCol w:w="1080"/>
        <w:gridCol w:w="1020"/>
        <w:gridCol w:w="855"/>
      </w:tblGrid>
      <w:tr>
        <w:tblPrEx>
          <w:tblCellMar>
            <w:top w:w="0" w:type="dxa"/>
            <w:left w:w="0" w:type="dxa"/>
            <w:bottom w:w="0" w:type="dxa"/>
            <w:right w:w="0" w:type="dxa"/>
          </w:tblCellMar>
        </w:tblPrEx>
        <w:trPr>
          <w:trHeight w:val="642" w:hRule="atLeast"/>
          <w:jc w:val="center"/>
        </w:trPr>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乡镇名称</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序号</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设备名称</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性能参数</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单价</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合价</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（万元）</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474" w:hRule="atLeast"/>
          <w:jc w:val="center"/>
        </w:trPr>
        <w:tc>
          <w:tcPr>
            <w:tcW w:w="9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kern w:val="0"/>
                <w:sz w:val="22"/>
                <w:szCs w:val="22"/>
                <w:u w:val="none"/>
                <w:lang w:val="en-US" w:eastAsia="zh-CN" w:bidi="ar"/>
              </w:rPr>
              <w:t>xx镇</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单项工程1</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eastAsia="zh-CN"/>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w:t>
            </w:r>
            <w:r>
              <w:rPr>
                <w:rFonts w:hint="eastAsia" w:ascii="仿宋_GB2312" w:hAnsi="仿宋_GB2312" w:eastAsia="仿宋_GB2312" w:cs="仿宋_GB2312"/>
                <w:i w:val="0"/>
                <w:color w:val="auto"/>
                <w:sz w:val="22"/>
                <w:szCs w:val="22"/>
                <w:u w:val="none"/>
                <w:lang w:val="en-US" w:eastAsia="zh-CN"/>
              </w:rPr>
              <w:t>一</w:t>
            </w:r>
            <w:r>
              <w:rPr>
                <w:rFonts w:hint="eastAsia" w:ascii="仿宋_GB2312" w:hAnsi="仿宋_GB2312" w:eastAsia="仿宋_GB2312" w:cs="仿宋_GB2312"/>
                <w:i w:val="0"/>
                <w:color w:val="auto"/>
                <w:sz w:val="22"/>
                <w:szCs w:val="22"/>
                <w:u w:val="none"/>
                <w:lang w:eastAsia="zh-CN"/>
              </w:rPr>
              <w:t>）</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仪器设备</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二</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单项工程2</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eastAsia="zh-CN"/>
              </w:rPr>
              <w:t>（</w:t>
            </w:r>
            <w:r>
              <w:rPr>
                <w:rFonts w:hint="eastAsia" w:ascii="仿宋_GB2312" w:hAnsi="仿宋_GB2312" w:eastAsia="仿宋_GB2312" w:cs="仿宋_GB2312"/>
                <w:i w:val="0"/>
                <w:color w:val="auto"/>
                <w:sz w:val="22"/>
                <w:szCs w:val="22"/>
                <w:u w:val="none"/>
                <w:lang w:val="en-US" w:eastAsia="zh-CN"/>
              </w:rPr>
              <w:t>一</w:t>
            </w:r>
            <w:r>
              <w:rPr>
                <w:rFonts w:hint="eastAsia" w:ascii="仿宋_GB2312" w:hAnsi="仿宋_GB2312" w:eastAsia="仿宋_GB2312" w:cs="仿宋_GB2312"/>
                <w:i w:val="0"/>
                <w:color w:val="auto"/>
                <w:sz w:val="22"/>
                <w:szCs w:val="22"/>
                <w:u w:val="none"/>
                <w:lang w:eastAsia="zh-CN"/>
              </w:rPr>
              <w:t>）</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仪器设备</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kern w:val="0"/>
                <w:sz w:val="22"/>
                <w:szCs w:val="22"/>
                <w:u w:val="none"/>
                <w:lang w:val="en-US" w:eastAsia="zh-CN" w:bidi="ar"/>
              </w:rPr>
              <w:t>xx镇</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单项工程1</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eastAsia="zh-CN"/>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eastAsia="zh-CN"/>
              </w:rPr>
              <w:t>（</w:t>
            </w:r>
            <w:r>
              <w:rPr>
                <w:rFonts w:hint="eastAsia" w:ascii="仿宋_GB2312" w:hAnsi="仿宋_GB2312" w:eastAsia="仿宋_GB2312" w:cs="仿宋_GB2312"/>
                <w:i w:val="0"/>
                <w:color w:val="auto"/>
                <w:sz w:val="22"/>
                <w:szCs w:val="22"/>
                <w:u w:val="none"/>
                <w:lang w:val="en-US" w:eastAsia="zh-CN"/>
              </w:rPr>
              <w:t>一</w:t>
            </w:r>
            <w:r>
              <w:rPr>
                <w:rFonts w:hint="eastAsia" w:ascii="仿宋_GB2312" w:hAnsi="仿宋_GB2312" w:eastAsia="仿宋_GB2312" w:cs="仿宋_GB2312"/>
                <w:i w:val="0"/>
                <w:color w:val="auto"/>
                <w:sz w:val="22"/>
                <w:szCs w:val="22"/>
                <w:u w:val="none"/>
                <w:lang w:eastAsia="zh-CN"/>
              </w:rPr>
              <w:t>）</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仪器设备</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二</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单项工程2</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eastAsia="zh-CN"/>
              </w:rPr>
              <w:t>（</w:t>
            </w:r>
            <w:r>
              <w:rPr>
                <w:rFonts w:hint="eastAsia" w:ascii="仿宋_GB2312" w:hAnsi="仿宋_GB2312" w:eastAsia="仿宋_GB2312" w:cs="仿宋_GB2312"/>
                <w:i w:val="0"/>
                <w:color w:val="auto"/>
                <w:sz w:val="22"/>
                <w:szCs w:val="22"/>
                <w:u w:val="none"/>
                <w:lang w:val="en-US" w:eastAsia="zh-CN"/>
              </w:rPr>
              <w:t>一</w:t>
            </w:r>
            <w:r>
              <w:rPr>
                <w:rFonts w:hint="eastAsia" w:ascii="仿宋_GB2312" w:hAnsi="仿宋_GB2312" w:eastAsia="仿宋_GB2312" w:cs="仿宋_GB2312"/>
                <w:i w:val="0"/>
                <w:color w:val="auto"/>
                <w:sz w:val="22"/>
                <w:szCs w:val="22"/>
                <w:u w:val="none"/>
                <w:lang w:eastAsia="zh-CN"/>
              </w:rPr>
              <w:t>）</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仪器设备</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84" w:hRule="atLeast"/>
          <w:jc w:val="center"/>
        </w:trPr>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仿宋_GB2312" w:hAnsi="仿宋_GB2312" w:eastAsia="仿宋_GB2312" w:cs="仿宋_GB2312"/>
          <w:b/>
          <w:bCs/>
          <w:color w:val="auto"/>
          <w:sz w:val="28"/>
          <w:szCs w:val="28"/>
        </w:rPr>
      </w:pPr>
    </w:p>
    <w:p>
      <w:pP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7</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仿宋_GB2312" w:hAnsi="仿宋_GB2312" w:eastAsia="仿宋_GB2312" w:cs="仿宋_GB2312"/>
          <w:b/>
          <w:bCs/>
          <w:color w:val="auto"/>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xx项目  </w:t>
      </w:r>
      <w:r>
        <w:rPr>
          <w:rFonts w:hint="eastAsia" w:ascii="方正小标宋简体" w:hAnsi="方正小标宋简体" w:eastAsia="方正小标宋简体" w:cs="方正小标宋简体"/>
          <w:b w:val="0"/>
          <w:bCs w:val="0"/>
          <w:color w:val="auto"/>
          <w:sz w:val="36"/>
          <w:szCs w:val="36"/>
          <w:lang w:val="en-US" w:eastAsia="zh-CN"/>
        </w:rPr>
        <w:t>农业建设项目工程建设其他费估算表</w:t>
      </w:r>
    </w:p>
    <w:p>
      <w:pPr>
        <w:pStyle w:val="2"/>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lang w:val="en-US" w:eastAsia="zh-CN"/>
        </w:rPr>
      </w:pPr>
    </w:p>
    <w:tbl>
      <w:tblPr>
        <w:tblStyle w:val="6"/>
        <w:tblW w:w="887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1420"/>
        <w:gridCol w:w="1743"/>
        <w:gridCol w:w="2588"/>
        <w:gridCol w:w="17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乡镇名称</w:t>
            </w: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序号</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费用名称</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金额（万元）</w:t>
            </w:r>
          </w:p>
        </w:tc>
        <w:tc>
          <w:tcPr>
            <w:tcW w:w="1748"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计算说明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xx镇</w:t>
            </w: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费用1</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费用2</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n</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费用n</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xx镇</w:t>
            </w: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费用1</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费用2</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n</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费用n</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lang w:eastAsia="zh-CN"/>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8</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i w:val="0"/>
          <w:color w:val="auto"/>
          <w:kern w:val="0"/>
          <w:sz w:val="36"/>
          <w:szCs w:val="36"/>
          <w:u w:val="singl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i w:val="0"/>
          <w:color w:val="auto"/>
          <w:kern w:val="0"/>
          <w:sz w:val="36"/>
          <w:szCs w:val="36"/>
          <w:u w:val="single"/>
          <w:lang w:val="en-US" w:eastAsia="zh-CN" w:bidi="ar"/>
        </w:rPr>
      </w:pPr>
      <w:r>
        <w:rPr>
          <w:rFonts w:hint="eastAsia" w:ascii="方正小标宋简体" w:hAnsi="方正小标宋简体" w:eastAsia="方正小标宋简体" w:cs="方正小标宋简体"/>
          <w:b w:val="0"/>
          <w:bCs w:val="0"/>
          <w:i w:val="0"/>
          <w:color w:val="auto"/>
          <w:kern w:val="0"/>
          <w:sz w:val="36"/>
          <w:szCs w:val="36"/>
          <w:u w:val="single"/>
          <w:lang w:val="en-US" w:eastAsia="zh-CN" w:bidi="ar"/>
        </w:rPr>
        <w:t xml:space="preserve">  xx项目  </w:t>
      </w:r>
      <w:r>
        <w:rPr>
          <w:rFonts w:hint="eastAsia" w:ascii="方正小标宋简体" w:hAnsi="方正小标宋简体" w:eastAsia="方正小标宋简体" w:cs="方正小标宋简体"/>
          <w:b w:val="0"/>
          <w:bCs w:val="0"/>
          <w:i w:val="0"/>
          <w:color w:val="auto"/>
          <w:kern w:val="0"/>
          <w:sz w:val="36"/>
          <w:szCs w:val="36"/>
          <w:u w:val="none"/>
          <w:lang w:val="en-US" w:eastAsia="zh-CN" w:bidi="ar"/>
        </w:rPr>
        <w:t>农业建设项目资金筹措表</w:t>
      </w:r>
    </w:p>
    <w:tbl>
      <w:tblPr>
        <w:tblStyle w:val="6"/>
        <w:tblW w:w="1295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90"/>
        <w:gridCol w:w="1101"/>
        <w:gridCol w:w="1937"/>
        <w:gridCol w:w="1820"/>
        <w:gridCol w:w="1115"/>
        <w:gridCol w:w="884"/>
        <w:gridCol w:w="1095"/>
        <w:gridCol w:w="887"/>
        <w:gridCol w:w="1142"/>
        <w:gridCol w:w="1163"/>
        <w:gridCol w:w="8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3" w:hRule="atLeast"/>
          <w:tblHeader/>
          <w:jc w:val="center"/>
        </w:trPr>
        <w:tc>
          <w:tcPr>
            <w:tcW w:w="99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乡镇名称</w:t>
            </w:r>
          </w:p>
        </w:tc>
        <w:tc>
          <w:tcPr>
            <w:tcW w:w="3038" w:type="dxa"/>
            <w:gridSpan w:val="2"/>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工程和费用名称</w:t>
            </w:r>
          </w:p>
        </w:tc>
        <w:tc>
          <w:tcPr>
            <w:tcW w:w="8931" w:type="dxa"/>
            <w:gridSpan w:val="8"/>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kern w:val="0"/>
                <w:sz w:val="20"/>
                <w:szCs w:val="20"/>
                <w:u w:val="none"/>
                <w:lang w:val="en-US" w:eastAsia="zh-CN" w:bidi="ar"/>
              </w:rPr>
            </w:pPr>
            <w:r>
              <w:rPr>
                <w:rFonts w:hint="eastAsia" w:ascii="仿宋_GB2312" w:hAnsi="仿宋_GB2312" w:eastAsia="仿宋_GB2312" w:cs="仿宋_GB2312"/>
                <w:b w:val="0"/>
                <w:bCs w:val="0"/>
                <w:i w:val="0"/>
                <w:color w:val="auto"/>
                <w:kern w:val="0"/>
                <w:sz w:val="20"/>
                <w:szCs w:val="20"/>
                <w:u w:val="none"/>
                <w:lang w:val="en-US" w:eastAsia="zh-CN" w:bidi="ar"/>
              </w:rPr>
              <w:t>投资计划（万元）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tblHeader/>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b w:val="0"/>
                <w:bCs w:val="0"/>
                <w:i w:val="0"/>
                <w:color w:val="auto"/>
                <w:sz w:val="20"/>
                <w:szCs w:val="20"/>
                <w:u w:val="none"/>
              </w:rPr>
            </w:pPr>
          </w:p>
        </w:tc>
        <w:tc>
          <w:tcPr>
            <w:tcW w:w="3038" w:type="dxa"/>
            <w:gridSpan w:val="2"/>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b w:val="0"/>
                <w:bCs w:val="0"/>
                <w:i w:val="0"/>
                <w:color w:val="auto"/>
                <w:sz w:val="20"/>
                <w:szCs w:val="20"/>
                <w:u w:val="none"/>
              </w:rPr>
            </w:pPr>
          </w:p>
        </w:tc>
        <w:tc>
          <w:tcPr>
            <w:tcW w:w="182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小计</w:t>
            </w:r>
          </w:p>
        </w:tc>
        <w:tc>
          <w:tcPr>
            <w:tcW w:w="1999"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lang w:val="en-US" w:eastAsia="zh-CN"/>
              </w:rPr>
            </w:pPr>
            <w:r>
              <w:rPr>
                <w:rFonts w:hint="eastAsia" w:ascii="仿宋_GB2312" w:hAnsi="仿宋_GB2312" w:eastAsia="仿宋_GB2312" w:cs="仿宋_GB2312"/>
                <w:b w:val="0"/>
                <w:bCs w:val="0"/>
                <w:i w:val="0"/>
                <w:color w:val="auto"/>
                <w:sz w:val="20"/>
                <w:szCs w:val="20"/>
                <w:u w:val="none"/>
                <w:lang w:val="en-US" w:eastAsia="zh-CN"/>
              </w:rPr>
              <w:t>投资资金1</w:t>
            </w:r>
          </w:p>
        </w:tc>
        <w:tc>
          <w:tcPr>
            <w:tcW w:w="1982"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lang w:val="en-US"/>
              </w:rPr>
            </w:pPr>
            <w:r>
              <w:rPr>
                <w:rFonts w:hint="eastAsia" w:ascii="仿宋_GB2312" w:hAnsi="仿宋_GB2312" w:eastAsia="仿宋_GB2312" w:cs="仿宋_GB2312"/>
                <w:b w:val="0"/>
                <w:bCs w:val="0"/>
                <w:i w:val="0"/>
                <w:color w:val="auto"/>
                <w:kern w:val="0"/>
                <w:sz w:val="20"/>
                <w:szCs w:val="20"/>
                <w:u w:val="none"/>
                <w:lang w:val="en-US" w:eastAsia="zh-CN" w:bidi="ar"/>
              </w:rPr>
              <w:t>投资资金2</w:t>
            </w:r>
          </w:p>
        </w:tc>
        <w:tc>
          <w:tcPr>
            <w:tcW w:w="114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kern w:val="0"/>
                <w:sz w:val="20"/>
                <w:szCs w:val="20"/>
                <w:u w:val="none"/>
                <w:lang w:val="en-US" w:eastAsia="zh-CN" w:bidi="ar"/>
              </w:rPr>
            </w:pPr>
            <w:r>
              <w:rPr>
                <w:rFonts w:hint="eastAsia" w:ascii="仿宋_GB2312" w:hAnsi="仿宋_GB2312" w:eastAsia="仿宋_GB2312" w:cs="仿宋_GB2312"/>
                <w:b w:val="0"/>
                <w:bCs w:val="0"/>
                <w:i w:val="0"/>
                <w:color w:val="auto"/>
                <w:kern w:val="0"/>
                <w:sz w:val="20"/>
                <w:szCs w:val="20"/>
                <w:u w:val="none"/>
                <w:lang w:val="en-US" w:eastAsia="zh-CN" w:bidi="ar"/>
              </w:rPr>
              <w:t>...</w:t>
            </w:r>
          </w:p>
        </w:tc>
        <w:tc>
          <w:tcPr>
            <w:tcW w:w="198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lang w:val="en-US"/>
              </w:rPr>
            </w:pPr>
            <w:r>
              <w:rPr>
                <w:rFonts w:hint="eastAsia" w:ascii="仿宋_GB2312" w:hAnsi="仿宋_GB2312" w:eastAsia="仿宋_GB2312" w:cs="仿宋_GB2312"/>
                <w:b w:val="0"/>
                <w:bCs w:val="0"/>
                <w:i w:val="0"/>
                <w:color w:val="auto"/>
                <w:kern w:val="0"/>
                <w:sz w:val="20"/>
                <w:szCs w:val="20"/>
                <w:u w:val="none"/>
                <w:lang w:val="en-US" w:eastAsia="zh-CN" w:bidi="ar"/>
              </w:rPr>
              <w:t>投资资金n</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tblHeader/>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b w:val="0"/>
                <w:bCs w:val="0"/>
                <w:i w:val="0"/>
                <w:color w:val="auto"/>
                <w:sz w:val="20"/>
                <w:szCs w:val="20"/>
                <w:u w:val="none"/>
              </w:rPr>
            </w:pPr>
          </w:p>
        </w:tc>
        <w:tc>
          <w:tcPr>
            <w:tcW w:w="3038" w:type="dxa"/>
            <w:gridSpan w:val="2"/>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b w:val="0"/>
                <w:bCs w:val="0"/>
                <w:i w:val="0"/>
                <w:color w:val="auto"/>
                <w:sz w:val="20"/>
                <w:szCs w:val="20"/>
                <w:u w:val="none"/>
              </w:rPr>
            </w:pPr>
          </w:p>
        </w:tc>
        <w:tc>
          <w:tcPr>
            <w:tcW w:w="182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b w:val="0"/>
                <w:bCs w:val="0"/>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投入金额</w:t>
            </w:r>
          </w:p>
        </w:tc>
        <w:tc>
          <w:tcPr>
            <w:tcW w:w="884"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占比</w:t>
            </w:r>
          </w:p>
        </w:tc>
        <w:tc>
          <w:tcPr>
            <w:tcW w:w="109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投入金额</w:t>
            </w:r>
          </w:p>
        </w:tc>
        <w:tc>
          <w:tcPr>
            <w:tcW w:w="88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占比</w:t>
            </w:r>
          </w:p>
        </w:tc>
        <w:tc>
          <w:tcPr>
            <w:tcW w:w="114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kern w:val="0"/>
                <w:sz w:val="20"/>
                <w:szCs w:val="20"/>
                <w:u w:val="none"/>
                <w:lang w:val="en-US" w:eastAsia="zh-CN" w:bidi="ar"/>
              </w:rPr>
            </w:pPr>
            <w:r>
              <w:rPr>
                <w:rFonts w:hint="eastAsia" w:ascii="仿宋_GB2312" w:hAnsi="仿宋_GB2312" w:eastAsia="仿宋_GB2312" w:cs="仿宋_GB2312"/>
                <w:b w:val="0"/>
                <w:bCs w:val="0"/>
                <w:i w:val="0"/>
                <w:color w:val="auto"/>
                <w:kern w:val="0"/>
                <w:sz w:val="20"/>
                <w:szCs w:val="20"/>
                <w:u w:val="none"/>
                <w:lang w:val="en-US" w:eastAsia="zh-CN" w:bidi="ar"/>
              </w:rPr>
              <w:t>...</w:t>
            </w:r>
          </w:p>
        </w:tc>
        <w:tc>
          <w:tcPr>
            <w:tcW w:w="116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投入金额</w:t>
            </w:r>
          </w:p>
        </w:tc>
        <w:tc>
          <w:tcPr>
            <w:tcW w:w="82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占比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tblHeader/>
          <w:jc w:val="center"/>
        </w:trPr>
        <w:tc>
          <w:tcPr>
            <w:tcW w:w="4028" w:type="dxa"/>
            <w:gridSpan w:val="3"/>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总计</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xx镇</w:t>
            </w: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小计</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工程建设费</w:t>
            </w: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建筑工程费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设备购置费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安装工程费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其他费用</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工程建设其他费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预备费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贷款利息</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铺底流动资金</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xx镇</w:t>
            </w: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小计</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工程建设费</w:t>
            </w: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sz w:val="20"/>
                <w:szCs w:val="20"/>
                <w:u w:val="none"/>
                <w:lang w:val="en-US" w:eastAsia="zh-CN"/>
              </w:rPr>
              <w:t>建筑工程费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设备购置费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color w:val="auto"/>
                <w:kern w:val="0"/>
                <w:sz w:val="20"/>
                <w:szCs w:val="20"/>
                <w:u w:val="none"/>
                <w:lang w:val="en-US" w:eastAsia="zh-CN" w:bidi="ar"/>
              </w:rPr>
              <w:t>安装工程费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color w:val="auto"/>
                <w:sz w:val="20"/>
                <w:szCs w:val="20"/>
                <w:u w:val="none"/>
                <w:lang w:val="en-US" w:eastAsia="zh-CN"/>
              </w:rPr>
              <w:t>其他费用</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工程建设其他费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预备费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贷款利息</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铺底流动资金</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b/>
          <w:bCs/>
          <w:color w:val="auto"/>
          <w:kern w:val="0"/>
          <w:sz w:val="28"/>
          <w:szCs w:val="28"/>
          <w:lang w:eastAsia="zh-CN"/>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roma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146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146</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D72F3"/>
    <w:multiLevelType w:val="singleLevel"/>
    <w:tmpl w:val="B6CD72F3"/>
    <w:lvl w:ilvl="0" w:tentative="0">
      <w:start w:val="1"/>
      <w:numFmt w:val="decimal"/>
      <w:suff w:val="nothing"/>
      <w:lvlText w:val="（%1）"/>
      <w:lvlJc w:val="left"/>
    </w:lvl>
  </w:abstractNum>
  <w:abstractNum w:abstractNumId="1">
    <w:nsid w:val="C5E2CE1A"/>
    <w:multiLevelType w:val="singleLevel"/>
    <w:tmpl w:val="C5E2CE1A"/>
    <w:lvl w:ilvl="0" w:tentative="0">
      <w:start w:val="1"/>
      <w:numFmt w:val="decimal"/>
      <w:suff w:val="nothing"/>
      <w:lvlText w:val="%1）"/>
      <w:lvlJc w:val="left"/>
    </w:lvl>
  </w:abstractNum>
  <w:abstractNum w:abstractNumId="2">
    <w:nsid w:val="D268115A"/>
    <w:multiLevelType w:val="singleLevel"/>
    <w:tmpl w:val="D268115A"/>
    <w:lvl w:ilvl="0" w:tentative="0">
      <w:start w:val="1"/>
      <w:numFmt w:val="decimal"/>
      <w:suff w:val="nothing"/>
      <w:lvlText w:val="%1、"/>
      <w:lvlJc w:val="left"/>
    </w:lvl>
  </w:abstractNum>
  <w:abstractNum w:abstractNumId="3">
    <w:nsid w:val="0415E110"/>
    <w:multiLevelType w:val="singleLevel"/>
    <w:tmpl w:val="0415E110"/>
    <w:lvl w:ilvl="0" w:tentative="0">
      <w:start w:val="1"/>
      <w:numFmt w:val="decimal"/>
      <w:suff w:val="nothing"/>
      <w:lvlText w:val="（%1）"/>
      <w:lvlJc w:val="left"/>
    </w:lvl>
  </w:abstractNum>
  <w:abstractNum w:abstractNumId="4">
    <w:nsid w:val="453E0FD4"/>
    <w:multiLevelType w:val="multilevel"/>
    <w:tmpl w:val="453E0FD4"/>
    <w:lvl w:ilvl="0" w:tentative="0">
      <w:start w:val="1"/>
      <w:numFmt w:val="upperRoman"/>
      <w:lvlText w:val="第 %1 条"/>
      <w:lvlJc w:val="left"/>
      <w:pPr>
        <w:ind w:left="0" w:firstLine="0"/>
      </w:pPr>
    </w:lvl>
    <w:lvl w:ilvl="1" w:tentative="0">
      <w:start w:val="1"/>
      <w:numFmt w:val="decimalZero"/>
      <w:isLgl/>
      <w:lvlText w:val="节 %1.%2"/>
      <w:lvlJc w:val="left"/>
      <w:pPr>
        <w:ind w:left="0" w:firstLine="0"/>
      </w:pPr>
    </w:lvl>
    <w:lvl w:ilvl="2" w:tentative="0">
      <w:start w:val="1"/>
      <w:numFmt w:val="lowerLetter"/>
      <w:pStyle w:val="4"/>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abstractNum w:abstractNumId="5">
    <w:nsid w:val="48136A0E"/>
    <w:multiLevelType w:val="singleLevel"/>
    <w:tmpl w:val="48136A0E"/>
    <w:lvl w:ilvl="0" w:tentative="0">
      <w:start w:val="1"/>
      <w:numFmt w:val="decimal"/>
      <w:suff w:val="nothing"/>
      <w:lvlText w:val="（%1）"/>
      <w:lvlJc w:val="left"/>
    </w:lvl>
  </w:abstractNum>
  <w:abstractNum w:abstractNumId="6">
    <w:nsid w:val="4AA6D560"/>
    <w:multiLevelType w:val="singleLevel"/>
    <w:tmpl w:val="4AA6D560"/>
    <w:lvl w:ilvl="0" w:tentative="0">
      <w:start w:val="1"/>
      <w:numFmt w:val="decimal"/>
      <w:suff w:val="nothing"/>
      <w:lvlText w:val="%1）"/>
      <w:lvlJc w:val="left"/>
    </w:lvl>
  </w:abstractNum>
  <w:abstractNum w:abstractNumId="7">
    <w:nsid w:val="4DA90136"/>
    <w:multiLevelType w:val="singleLevel"/>
    <w:tmpl w:val="4DA90136"/>
    <w:lvl w:ilvl="0" w:tentative="0">
      <w:start w:val="1"/>
      <w:numFmt w:val="decimal"/>
      <w:suff w:val="nothing"/>
      <w:lvlText w:val="%1）"/>
      <w:lvlJc w:val="left"/>
    </w:lvl>
  </w:abstractNum>
  <w:abstractNum w:abstractNumId="8">
    <w:nsid w:val="534BB6F9"/>
    <w:multiLevelType w:val="singleLevel"/>
    <w:tmpl w:val="534BB6F9"/>
    <w:lvl w:ilvl="0" w:tentative="0">
      <w:start w:val="1"/>
      <w:numFmt w:val="decimal"/>
      <w:suff w:val="nothing"/>
      <w:lvlText w:val="%1、"/>
      <w:lvlJc w:val="left"/>
    </w:lvl>
  </w:abstractNum>
  <w:abstractNum w:abstractNumId="9">
    <w:nsid w:val="57451A64"/>
    <w:multiLevelType w:val="singleLevel"/>
    <w:tmpl w:val="57451A64"/>
    <w:lvl w:ilvl="0" w:tentative="0">
      <w:start w:val="1"/>
      <w:numFmt w:val="decimal"/>
      <w:suff w:val="nothing"/>
      <w:lvlText w:val="%1）"/>
      <w:lvlJc w:val="left"/>
    </w:lvl>
  </w:abstractNum>
  <w:abstractNum w:abstractNumId="10">
    <w:nsid w:val="68EBB0A9"/>
    <w:multiLevelType w:val="singleLevel"/>
    <w:tmpl w:val="68EBB0A9"/>
    <w:lvl w:ilvl="0" w:tentative="0">
      <w:start w:val="1"/>
      <w:numFmt w:val="decimal"/>
      <w:suff w:val="nothing"/>
      <w:lvlText w:val="（%1）"/>
      <w:lvlJc w:val="left"/>
    </w:lvl>
  </w:abstractNum>
  <w:num w:numId="1">
    <w:abstractNumId w:val="4"/>
  </w:num>
  <w:num w:numId="2">
    <w:abstractNumId w:val="3"/>
  </w:num>
  <w:num w:numId="3">
    <w:abstractNumId w:val="8"/>
  </w:num>
  <w:num w:numId="4">
    <w:abstractNumId w:val="10"/>
  </w:num>
  <w:num w:numId="5">
    <w:abstractNumId w:val="2"/>
  </w:num>
  <w:num w:numId="6">
    <w:abstractNumId w:val="0"/>
  </w:num>
  <w:num w:numId="7">
    <w:abstractNumId w:val="7"/>
  </w:num>
  <w:num w:numId="8">
    <w:abstractNumId w:val="1"/>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YjdhOTc3OWI4NDY3MGQ3OWRmOTNiZWE2MjNjNjMifQ=="/>
  </w:docVars>
  <w:rsids>
    <w:rsidRoot w:val="27DB5E6D"/>
    <w:rsid w:val="1EC757CB"/>
    <w:rsid w:val="1FA50EF2"/>
    <w:rsid w:val="27DB5E6D"/>
    <w:rsid w:val="37274249"/>
    <w:rsid w:val="4EE9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adjustRightInd w:val="0"/>
      <w:snapToGrid w:val="0"/>
      <w:ind w:left="0" w:firstLine="0" w:firstLineChars="0"/>
      <w:jc w:val="center"/>
      <w:outlineLvl w:val="0"/>
    </w:pPr>
    <w:rPr>
      <w:rFonts w:ascii="楷体" w:hAnsi="楷体" w:eastAsia="方正小标宋简体" w:cs="楷体"/>
      <w:bCs/>
      <w:sz w:val="44"/>
      <w:szCs w:val="32"/>
    </w:rPr>
  </w:style>
  <w:style w:type="paragraph" w:styleId="2">
    <w:name w:val="heading 2"/>
    <w:basedOn w:val="1"/>
    <w:next w:val="1"/>
    <w:unhideWhenUsed/>
    <w:qFormat/>
    <w:uiPriority w:val="0"/>
    <w:pPr>
      <w:ind w:firstLine="0" w:firstLineChars="0"/>
      <w:outlineLvl w:val="1"/>
    </w:pPr>
    <w:rPr>
      <w:rFonts w:ascii="楷体" w:hAnsi="楷体" w:cs="楷体"/>
      <w:b/>
      <w:bCs/>
      <w:sz w:val="30"/>
      <w:szCs w:val="30"/>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8150</Words>
  <Characters>8448</Characters>
  <Lines>0</Lines>
  <Paragraphs>0</Paragraphs>
  <TotalTime>5</TotalTime>
  <ScaleCrop>false</ScaleCrop>
  <LinksUpToDate>false</LinksUpToDate>
  <CharactersWithSpaces>8516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2022-07-12T04:11:00Z</dcterms:created>
  <dc:creator>HONGGO</dc:creator>
  <cp:lastModifiedBy>小桃</cp:lastModifiedBy>
  <dcterms:modified xsi:type="dcterms:W3CDTF">2022-08-11T07:43:08Z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A70E117E03D249CB9C2D325C8D6CC0D2</vt:lpwstr>
  </property>
</Properties>
</file>