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rPr>
          <w:rFonts w:hint="default" w:eastAsia="宋体"/>
          <w:color w:val="auto"/>
          <w:sz w:val="24"/>
          <w:szCs w:val="24"/>
          <w:lang w:val="en-US" w:eastAsia="zh-CN"/>
        </w:rPr>
      </w:pPr>
      <w:r>
        <w:rPr>
          <w:sz w:val="24"/>
          <w:szCs w:val="24"/>
        </w:rPr>
        <w:t>吴阳镇</w:t>
      </w:r>
      <w:r>
        <w:rPr>
          <w:rFonts w:hint="eastAsia"/>
          <w:sz w:val="24"/>
          <w:szCs w:val="24"/>
          <w:lang w:eastAsia="zh-CN"/>
        </w:rPr>
        <w:t>第</w:t>
      </w:r>
      <w:r>
        <w:rPr>
          <w:sz w:val="24"/>
          <w:szCs w:val="24"/>
        </w:rPr>
        <w:t>十</w:t>
      </w:r>
      <w:r>
        <w:rPr>
          <w:rFonts w:hint="eastAsia"/>
          <w:sz w:val="24"/>
          <w:szCs w:val="24"/>
          <w:lang w:val="en-US" w:eastAsia="zh-CN"/>
        </w:rPr>
        <w:t>八</w:t>
      </w:r>
      <w:r>
        <w:rPr>
          <w:sz w:val="24"/>
          <w:szCs w:val="24"/>
        </w:rPr>
        <w:t>届人</w:t>
      </w:r>
      <w:r>
        <w:rPr>
          <w:rFonts w:hint="eastAsia"/>
          <w:sz w:val="24"/>
          <w:szCs w:val="24"/>
          <w:lang w:eastAsia="zh-CN"/>
        </w:rPr>
        <w:t>民代表大会第二</w:t>
      </w:r>
      <w:r>
        <w:rPr>
          <w:rFonts w:hint="eastAsia"/>
          <w:sz w:val="24"/>
          <w:szCs w:val="24"/>
        </w:rPr>
        <w:t>次会议</w:t>
      </w:r>
      <w:r>
        <w:rPr>
          <w:sz w:val="24"/>
          <w:szCs w:val="24"/>
        </w:rPr>
        <w:t>文件</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14）</w:t>
      </w:r>
    </w:p>
    <w:p>
      <w:pPr>
        <w:spacing w:line="520" w:lineRule="atLeast"/>
        <w:rPr>
          <w:rFonts w:hint="default"/>
          <w:color w:val="auto"/>
          <w:sz w:val="24"/>
          <w:lang w:val="en-US" w:eastAsia="zh-CN"/>
        </w:rPr>
      </w:pPr>
      <w:r>
        <w:rPr>
          <w:rFonts w:hint="eastAsia"/>
          <w:color w:val="auto"/>
          <w:sz w:val="24"/>
          <w:lang w:val="en-US" w:eastAsia="zh-CN"/>
        </w:rPr>
        <w:t xml:space="preserve">    </w:t>
      </w:r>
    </w:p>
    <w:p>
      <w:pPr>
        <w:spacing w:line="520" w:lineRule="atLeast"/>
        <w:rPr>
          <w:rFonts w:hint="eastAsia"/>
          <w:color w:val="auto"/>
          <w:sz w:val="24"/>
          <w:lang w:val="en-US" w:eastAsia="zh-CN"/>
        </w:rPr>
      </w:pPr>
    </w:p>
    <w:p>
      <w:pPr>
        <w:spacing w:line="520" w:lineRule="atLeast"/>
        <w:rPr>
          <w:rFonts w:hint="default"/>
          <w:color w:val="auto"/>
          <w:sz w:val="24"/>
          <w:lang w:val="en-US" w:eastAsia="zh-CN"/>
        </w:rPr>
      </w:pPr>
      <w:r>
        <w:rPr>
          <w:rFonts w:hint="eastAsia"/>
          <w:color w:val="auto"/>
          <w:sz w:val="24"/>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1020" w:lineRule="exact"/>
        <w:jc w:val="center"/>
        <w:textAlignment w:val="auto"/>
        <w:rPr>
          <w:rFonts w:hint="eastAsia" w:ascii="宋体" w:hAnsi="宋体" w:eastAsia="宋体" w:cs="宋体"/>
          <w:b/>
          <w:bCs w:val="0"/>
          <w:color w:val="auto"/>
          <w:sz w:val="86"/>
          <w:szCs w:val="86"/>
          <w:lang w:val="en-US" w:eastAsia="zh-CN"/>
        </w:rPr>
      </w:pPr>
      <w:r>
        <w:rPr>
          <w:rFonts w:hint="eastAsia" w:ascii="方正小标宋简体" w:hAnsi="方正小标宋简体" w:eastAsia="方正小标宋简体" w:cs="方正小标宋简体"/>
          <w:b w:val="0"/>
          <w:bCs/>
          <w:color w:val="auto"/>
          <w:sz w:val="86"/>
          <w:szCs w:val="86"/>
          <w:lang w:eastAsia="zh-CN"/>
        </w:rPr>
        <w:t>政</w:t>
      </w:r>
      <w:r>
        <w:rPr>
          <w:rFonts w:hint="eastAsia" w:ascii="方正小标宋简体" w:hAnsi="方正小标宋简体" w:eastAsia="方正小标宋简体" w:cs="方正小标宋简体"/>
          <w:b w:val="0"/>
          <w:bCs/>
          <w:color w:val="auto"/>
          <w:sz w:val="86"/>
          <w:szCs w:val="86"/>
          <w:lang w:val="en-US" w:eastAsia="zh-CN"/>
        </w:rPr>
        <w:t xml:space="preserve"> </w:t>
      </w:r>
      <w:r>
        <w:rPr>
          <w:rFonts w:hint="eastAsia" w:ascii="方正小标宋简体" w:hAnsi="方正小标宋简体" w:eastAsia="方正小标宋简体" w:cs="方正小标宋简体"/>
          <w:b w:val="0"/>
          <w:bCs/>
          <w:color w:val="auto"/>
          <w:sz w:val="86"/>
          <w:szCs w:val="86"/>
          <w:lang w:eastAsia="zh-CN"/>
        </w:rPr>
        <w:t>府</w:t>
      </w:r>
      <w:r>
        <w:rPr>
          <w:rFonts w:hint="eastAsia" w:ascii="方正小标宋简体" w:hAnsi="方正小标宋简体" w:eastAsia="方正小标宋简体" w:cs="方正小标宋简体"/>
          <w:b w:val="0"/>
          <w:bCs/>
          <w:color w:val="auto"/>
          <w:sz w:val="86"/>
          <w:szCs w:val="86"/>
          <w:lang w:val="en-US" w:eastAsia="zh-CN"/>
        </w:rPr>
        <w:t xml:space="preserve"> </w:t>
      </w:r>
      <w:r>
        <w:rPr>
          <w:rFonts w:hint="eastAsia" w:ascii="方正小标宋简体" w:hAnsi="方正小标宋简体" w:eastAsia="方正小标宋简体" w:cs="方正小标宋简体"/>
          <w:b w:val="0"/>
          <w:bCs/>
          <w:color w:val="auto"/>
          <w:sz w:val="86"/>
          <w:szCs w:val="86"/>
          <w:lang w:eastAsia="zh-CN"/>
        </w:rPr>
        <w:t>工</w:t>
      </w:r>
      <w:r>
        <w:rPr>
          <w:rFonts w:hint="eastAsia" w:ascii="方正小标宋简体" w:hAnsi="方正小标宋简体" w:eastAsia="方正小标宋简体" w:cs="方正小标宋简体"/>
          <w:b w:val="0"/>
          <w:bCs/>
          <w:color w:val="auto"/>
          <w:sz w:val="86"/>
          <w:szCs w:val="86"/>
          <w:lang w:val="en-US" w:eastAsia="zh-CN"/>
        </w:rPr>
        <w:t xml:space="preserve"> </w:t>
      </w:r>
      <w:r>
        <w:rPr>
          <w:rFonts w:hint="eastAsia" w:ascii="方正小标宋简体" w:hAnsi="方正小标宋简体" w:eastAsia="方正小标宋简体" w:cs="方正小标宋简体"/>
          <w:b w:val="0"/>
          <w:bCs/>
          <w:color w:val="auto"/>
          <w:sz w:val="86"/>
          <w:szCs w:val="86"/>
          <w:lang w:eastAsia="zh-CN"/>
        </w:rPr>
        <w:t>作</w:t>
      </w:r>
      <w:r>
        <w:rPr>
          <w:rFonts w:hint="eastAsia" w:ascii="方正小标宋简体" w:hAnsi="方正小标宋简体" w:eastAsia="方正小标宋简体" w:cs="方正小标宋简体"/>
          <w:b w:val="0"/>
          <w:bCs/>
          <w:color w:val="auto"/>
          <w:sz w:val="86"/>
          <w:szCs w:val="86"/>
          <w:lang w:val="en-US" w:eastAsia="zh-CN"/>
        </w:rPr>
        <w:t xml:space="preserve"> </w:t>
      </w:r>
      <w:r>
        <w:rPr>
          <w:rFonts w:hint="eastAsia" w:ascii="方正小标宋简体" w:hAnsi="方正小标宋简体" w:eastAsia="方正小标宋简体" w:cs="方正小标宋简体"/>
          <w:b w:val="0"/>
          <w:bCs/>
          <w:color w:val="auto"/>
          <w:sz w:val="86"/>
          <w:szCs w:val="86"/>
          <w:lang w:eastAsia="zh-CN"/>
        </w:rPr>
        <w:t>报</w:t>
      </w:r>
      <w:r>
        <w:rPr>
          <w:rFonts w:hint="eastAsia" w:ascii="方正小标宋简体" w:hAnsi="方正小标宋简体" w:eastAsia="方正小标宋简体" w:cs="方正小标宋简体"/>
          <w:b w:val="0"/>
          <w:bCs/>
          <w:color w:val="auto"/>
          <w:sz w:val="86"/>
          <w:szCs w:val="86"/>
          <w:lang w:val="en-US" w:eastAsia="zh-CN"/>
        </w:rPr>
        <w:t xml:space="preserve"> </w:t>
      </w:r>
      <w:r>
        <w:rPr>
          <w:rFonts w:hint="eastAsia" w:ascii="方正小标宋简体" w:hAnsi="方正小标宋简体" w:eastAsia="方正小标宋简体" w:cs="方正小标宋简体"/>
          <w:b w:val="0"/>
          <w:bCs/>
          <w:color w:val="auto"/>
          <w:sz w:val="86"/>
          <w:szCs w:val="86"/>
          <w:lang w:eastAsia="zh-CN"/>
        </w:rPr>
        <w:t>告</w:t>
      </w:r>
    </w:p>
    <w:p>
      <w:pPr>
        <w:keepNext w:val="0"/>
        <w:keepLines w:val="0"/>
        <w:pageBreakBefore w:val="0"/>
        <w:widowControl w:val="0"/>
        <w:kinsoku/>
        <w:wordWrap/>
        <w:overflowPunct/>
        <w:topLinePunct w:val="0"/>
        <w:autoSpaceDE/>
        <w:autoSpaceDN/>
        <w:bidi w:val="0"/>
        <w:adjustRightInd/>
        <w:snapToGrid/>
        <w:spacing w:before="469" w:beforeLines="150" w:line="640" w:lineRule="exact"/>
        <w:jc w:val="center"/>
        <w:textAlignment w:val="auto"/>
        <w:rPr>
          <w:rFonts w:hint="eastAsia" w:ascii="仿宋_GB2312" w:hAnsi="宋体" w:eastAsia="仿宋_GB2312"/>
          <w:color w:val="auto"/>
          <w:spacing w:val="0"/>
          <w:sz w:val="32"/>
          <w:szCs w:val="32"/>
          <w:lang w:val="en-US" w:eastAsia="zh-CN"/>
        </w:rPr>
      </w:pPr>
      <w:r>
        <w:rPr>
          <w:rFonts w:hint="eastAsia" w:ascii="仿宋_GB2312" w:hAnsi="仿宋_GB2312" w:eastAsia="仿宋_GB2312" w:cs="仿宋_GB2312"/>
          <w:color w:val="auto"/>
          <w:w w:val="200"/>
          <w:sz w:val="32"/>
          <w:szCs w:val="32"/>
        </w:rPr>
        <w:t>—</w:t>
      </w:r>
      <w:r>
        <w:rPr>
          <w:rFonts w:hint="eastAsia" w:ascii="仿宋_GB2312" w:hAnsi="宋体" w:eastAsia="仿宋_GB2312"/>
          <w:color w:val="auto"/>
          <w:spacing w:val="0"/>
          <w:sz w:val="32"/>
          <w:szCs w:val="32"/>
          <w:lang w:val="en-US" w:eastAsia="zh-CN"/>
        </w:rPr>
        <w:t>2022年6月27日在</w:t>
      </w:r>
      <w:r>
        <w:rPr>
          <w:rFonts w:hint="eastAsia" w:ascii="仿宋_GB2312" w:hAnsi="宋体" w:eastAsia="仿宋_GB2312"/>
          <w:color w:val="auto"/>
          <w:spacing w:val="0"/>
          <w:sz w:val="32"/>
          <w:szCs w:val="32"/>
        </w:rPr>
        <w:t>吴阳镇第十</w:t>
      </w:r>
      <w:r>
        <w:rPr>
          <w:rFonts w:hint="eastAsia" w:ascii="仿宋_GB2312" w:hAnsi="宋体" w:eastAsia="仿宋_GB2312"/>
          <w:color w:val="auto"/>
          <w:spacing w:val="0"/>
          <w:sz w:val="32"/>
          <w:szCs w:val="32"/>
          <w:lang w:val="en-US" w:eastAsia="zh-CN"/>
        </w:rPr>
        <w:t>八届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宋体" w:eastAsia="仿宋_GB2312"/>
          <w:color w:val="auto"/>
          <w:spacing w:val="0"/>
          <w:sz w:val="32"/>
          <w:szCs w:val="32"/>
        </w:rPr>
      </w:pPr>
      <w:r>
        <w:rPr>
          <w:rFonts w:hint="eastAsia" w:ascii="仿宋_GB2312" w:hAnsi="宋体" w:eastAsia="仿宋_GB2312"/>
          <w:color w:val="auto"/>
          <w:spacing w:val="0"/>
          <w:sz w:val="32"/>
          <w:szCs w:val="32"/>
          <w:lang w:eastAsia="zh-CN"/>
        </w:rPr>
        <w:t>人民</w:t>
      </w:r>
      <w:r>
        <w:rPr>
          <w:rFonts w:hint="eastAsia" w:ascii="仿宋_GB2312" w:hAnsi="宋体" w:eastAsia="仿宋_GB2312"/>
          <w:color w:val="auto"/>
          <w:spacing w:val="0"/>
          <w:sz w:val="32"/>
          <w:szCs w:val="32"/>
        </w:rPr>
        <w:t>代表大会</w:t>
      </w:r>
      <w:r>
        <w:rPr>
          <w:rFonts w:hint="eastAsia" w:ascii="仿宋_GB2312" w:hAnsi="宋体" w:eastAsia="仿宋_GB2312"/>
          <w:color w:val="auto"/>
          <w:spacing w:val="0"/>
          <w:sz w:val="32"/>
          <w:szCs w:val="32"/>
          <w:lang w:eastAsia="zh-CN"/>
        </w:rPr>
        <w:t>第</w:t>
      </w:r>
      <w:r>
        <w:rPr>
          <w:rFonts w:hint="eastAsia" w:ascii="仿宋_GB2312" w:hAnsi="宋体" w:eastAsia="仿宋_GB2312"/>
          <w:color w:val="auto"/>
          <w:spacing w:val="0"/>
          <w:sz w:val="32"/>
          <w:szCs w:val="32"/>
          <w:lang w:val="en-US" w:eastAsia="zh-CN"/>
        </w:rPr>
        <w:t>二</w:t>
      </w:r>
      <w:r>
        <w:rPr>
          <w:rFonts w:hint="eastAsia" w:ascii="仿宋_GB2312" w:hAnsi="宋体" w:eastAsia="仿宋_GB2312"/>
          <w:color w:val="auto"/>
          <w:spacing w:val="0"/>
          <w:sz w:val="32"/>
          <w:szCs w:val="32"/>
          <w:lang w:eastAsia="zh-CN"/>
        </w:rPr>
        <w:t>次会议</w:t>
      </w:r>
      <w:r>
        <w:rPr>
          <w:rFonts w:hint="eastAsia" w:ascii="仿宋_GB2312" w:hAnsi="宋体" w:eastAsia="仿宋_GB2312"/>
          <w:color w:val="auto"/>
          <w:spacing w:val="0"/>
          <w:sz w:val="32"/>
          <w:szCs w:val="32"/>
        </w:rPr>
        <w:t>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宋体" w:eastAsia="仿宋_GB2312"/>
          <w:color w:val="auto"/>
          <w:spacing w:val="-17"/>
          <w:sz w:val="32"/>
          <w:szCs w:val="32"/>
          <w:lang w:val="en-US" w:eastAsia="zh-CN"/>
        </w:rPr>
      </w:pPr>
      <w:r>
        <w:rPr>
          <w:rFonts w:hint="eastAsia" w:ascii="仿宋_GB2312" w:hAnsi="宋体" w:eastAsia="仿宋_GB2312"/>
          <w:color w:val="auto"/>
          <w:spacing w:val="-17"/>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楷体" w:hAnsi="楷体" w:eastAsia="仿宋_GB2312" w:cs="楷体"/>
          <w:b/>
          <w:bCs/>
          <w:color w:val="auto"/>
          <w:sz w:val="36"/>
          <w:szCs w:val="36"/>
          <w:lang w:val="en-US" w:eastAsia="zh-CN"/>
        </w:rPr>
      </w:pPr>
      <w:r>
        <w:rPr>
          <w:rFonts w:hint="eastAsia" w:ascii="仿宋_GB2312" w:hAnsi="宋体" w:eastAsia="仿宋_GB2312"/>
          <w:b/>
          <w:bCs/>
          <w:color w:val="auto"/>
          <w:sz w:val="32"/>
          <w:szCs w:val="32"/>
          <w:lang w:val="en-US" w:eastAsia="zh-CN"/>
        </w:rPr>
        <w:t xml:space="preserve"> </w:t>
      </w:r>
      <w:r>
        <w:rPr>
          <w:rFonts w:hint="eastAsia" w:ascii="楷体" w:hAnsi="楷体" w:eastAsia="楷体" w:cs="楷体"/>
          <w:b/>
          <w:bCs/>
          <w:color w:val="auto"/>
          <w:sz w:val="32"/>
          <w:szCs w:val="32"/>
          <w:lang w:val="en-US" w:eastAsia="zh-CN"/>
        </w:rPr>
        <w:t>吴阳镇人民政府镇长  钟飘祥</w:t>
      </w:r>
      <w:r>
        <w:rPr>
          <w:rFonts w:hint="eastAsia" w:ascii="仿宋_GB2312" w:hAnsi="宋体" w:eastAsia="仿宋_GB2312"/>
          <w:b/>
          <w:bCs/>
          <w:color w:val="auto"/>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楷体" w:hAnsi="楷体" w:eastAsia="楷体" w:cs="楷体"/>
          <w:b/>
          <w:bCs/>
          <w:color w:val="auto"/>
          <w:sz w:val="36"/>
          <w:szCs w:val="36"/>
          <w:lang w:eastAsia="zh-CN"/>
        </w:rPr>
      </w:pPr>
    </w:p>
    <w:p>
      <w:pPr>
        <w:keepNext w:val="0"/>
        <w:keepLines w:val="0"/>
        <w:pageBreakBefore w:val="0"/>
        <w:kinsoku/>
        <w:wordWrap/>
        <w:overflowPunct/>
        <w:topLinePunct w:val="0"/>
        <w:autoSpaceDE/>
        <w:autoSpaceDN/>
        <w:bidi w:val="0"/>
        <w:adjustRightInd/>
        <w:snapToGrid/>
        <w:spacing w:beforeAutospacing="0" w:afterAutospacing="0" w:line="620" w:lineRule="exac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各位代表：</w:t>
      </w:r>
      <w:r>
        <w:rPr>
          <w:rFonts w:hint="eastAsia" w:ascii="仿宋_GB2312" w:eastAsia="仿宋_GB2312"/>
          <w:color w:val="auto"/>
          <w:sz w:val="32"/>
          <w:szCs w:val="32"/>
          <w:lang w:val="en-US" w:eastAsia="zh-CN"/>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620" w:lineRule="exact"/>
        <w:ind w:firstLine="645"/>
        <w:textAlignment w:val="auto"/>
        <w:rPr>
          <w:rFonts w:hint="eastAsia" w:ascii="仿宋_GB2312" w:eastAsia="仿宋_GB2312"/>
          <w:color w:val="auto"/>
          <w:sz w:val="32"/>
          <w:szCs w:val="32"/>
        </w:rPr>
      </w:pPr>
      <w:r>
        <w:rPr>
          <w:rFonts w:hint="eastAsia" w:ascii="仿宋_GB2312" w:eastAsia="仿宋_GB2312"/>
          <w:color w:val="auto"/>
          <w:sz w:val="32"/>
          <w:szCs w:val="32"/>
        </w:rPr>
        <w:t>现在，我代表吴阳镇</w:t>
      </w:r>
      <w:r>
        <w:rPr>
          <w:rFonts w:hint="eastAsia" w:ascii="仿宋_GB2312" w:eastAsia="仿宋_GB2312"/>
          <w:color w:val="auto"/>
          <w:sz w:val="32"/>
          <w:szCs w:val="32"/>
          <w:lang w:eastAsia="zh-CN"/>
        </w:rPr>
        <w:t>人民政府</w:t>
      </w:r>
      <w:r>
        <w:rPr>
          <w:rFonts w:hint="eastAsia" w:ascii="仿宋_GB2312" w:eastAsia="仿宋_GB2312"/>
          <w:color w:val="auto"/>
          <w:sz w:val="32"/>
          <w:szCs w:val="32"/>
        </w:rPr>
        <w:t>向大会报告</w:t>
      </w:r>
      <w:r>
        <w:rPr>
          <w:rFonts w:hint="eastAsia" w:ascii="仿宋_GB2312" w:eastAsia="仿宋_GB2312"/>
          <w:color w:val="auto"/>
          <w:sz w:val="32"/>
          <w:szCs w:val="32"/>
          <w:lang w:eastAsia="zh-CN"/>
        </w:rPr>
        <w:t>政府工作，</w:t>
      </w:r>
      <w:r>
        <w:rPr>
          <w:rFonts w:hint="eastAsia" w:ascii="仿宋_GB2312" w:eastAsia="仿宋_GB2312"/>
          <w:color w:val="auto"/>
          <w:sz w:val="32"/>
          <w:szCs w:val="32"/>
        </w:rPr>
        <w:t>请予审议，并请各位提出意见。</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620" w:lineRule="exact"/>
        <w:jc w:val="center"/>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6"/>
          <w:szCs w:val="36"/>
          <w:lang w:val="en-US" w:eastAsia="zh-CN"/>
        </w:rPr>
        <w:t>2021年</w:t>
      </w:r>
      <w:r>
        <w:rPr>
          <w:rFonts w:hint="eastAsia" w:ascii="黑体" w:hAnsi="黑体" w:eastAsia="黑体" w:cs="黑体"/>
          <w:color w:val="auto"/>
          <w:sz w:val="36"/>
          <w:szCs w:val="36"/>
          <w:lang w:eastAsia="zh-CN"/>
        </w:rPr>
        <w:t>工作回顾</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20" w:lineRule="exact"/>
        <w:ind w:left="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年来，我们在市委、市政府和镇委的正确领导下，在镇人大的监督支持下，坚持以习近平新时代中国特色社会主义思想为指导，认真贯彻党的十九大及十九届中央历次全会精神和习近平总书记系列重要讲话精神，统筹推进疫情防控和经济社会发展，较好地完成了各项目标任务。全镇实现一般公共预算本级收入1039.1万元，实现税收559.33万元，年均增长14.55%；农业总产值94866.48万元，增长4.89%；规上工业总产值5384万元；固定资产投资23820万元，年均增长3.39%；限上社会消费品零售总额2424万元，增长2.09%。目前，我镇经济社会仍保持平稳快速增长的良好态势。</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20" w:lineRule="exact"/>
        <w:ind w:left="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一年来，我们主要做了以下工作：</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20" w:lineRule="exact"/>
        <w:ind w:left="0" w:right="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bCs/>
          <w:color w:val="auto"/>
          <w:sz w:val="32"/>
          <w:szCs w:val="32"/>
          <w:lang w:eastAsia="zh-CN"/>
        </w:rPr>
        <w:t>坚决打赢疫情防控阻击战。</w:t>
      </w:r>
      <w:r>
        <w:rPr>
          <w:rFonts w:hint="eastAsia" w:ascii="仿宋_GB2312" w:hAnsi="仿宋_GB2312" w:eastAsia="仿宋_GB2312" w:cs="仿宋_GB2312"/>
          <w:color w:val="auto"/>
          <w:sz w:val="32"/>
          <w:szCs w:val="32"/>
          <w:lang w:eastAsia="zh-CN"/>
        </w:rPr>
        <w:t>坚持把人民群众生命安全和身体健康放在第一位，将疫情防控工作作为最重大政治任务抓紧抓实，坚决贯彻中央关于疫情防控决策部署和省、湛江、吴川市委具体要求，严把外防输入、内防反弹“两道关”，织密联防联控、群防群治“两张网”。实行网格化管理，由镇、村干部按片区划分网格，逐户逐人开展登记排查，确保疫情防控全覆盖、无死角、不落一村、不漏一人。</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针对</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重点人群</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建立“一人一册”</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强化监测管控，做到源头防控。严控聚集性活动，持续巡查聚众聚集行为，在公共场所、人员密集地实行严格消毒。</w:t>
      </w:r>
      <w:r>
        <w:rPr>
          <w:rFonts w:hint="eastAsia" w:ascii="仿宋_GB2312" w:hAnsi="仿宋_GB2312" w:eastAsia="仿宋_GB2312" w:cs="仿宋_GB2312"/>
          <w:color w:val="auto"/>
          <w:sz w:val="32"/>
          <w:szCs w:val="32"/>
          <w:lang w:eastAsia="zh-CN"/>
        </w:rPr>
        <w:t>全年未发现疑似病例和确诊病例。</w:t>
      </w:r>
    </w:p>
    <w:p>
      <w:pPr>
        <w:keepNext w:val="0"/>
        <w:keepLines w:val="0"/>
        <w:pageBreakBefore w:val="0"/>
        <w:kinsoku/>
        <w:wordWrap/>
        <w:overflowPunct/>
        <w:topLinePunct w:val="0"/>
        <w:autoSpaceDE/>
        <w:autoSpaceDN/>
        <w:bidi w:val="0"/>
        <w:spacing w:line="620" w:lineRule="exact"/>
        <w:ind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坚持多措并举、推进产业升级。</w:t>
      </w:r>
      <w:r>
        <w:rPr>
          <w:rFonts w:hint="eastAsia" w:ascii="仿宋_GB2312" w:hAnsi="仿宋_GB2312" w:eastAsia="仿宋_GB2312" w:cs="仿宋_GB2312"/>
          <w:b w:val="0"/>
          <w:bCs w:val="0"/>
          <w:color w:val="auto"/>
          <w:sz w:val="32"/>
          <w:szCs w:val="32"/>
          <w:lang w:val="en-US" w:eastAsia="zh-CN"/>
        </w:rPr>
        <w:t>拓展旅游发展空间，</w:t>
      </w:r>
      <w:r>
        <w:rPr>
          <w:rFonts w:hint="eastAsia" w:ascii="仿宋_GB2312" w:hAnsi="仿宋_GB2312" w:eastAsia="仿宋_GB2312" w:cs="仿宋_GB2312"/>
          <w:color w:val="auto"/>
          <w:sz w:val="32"/>
          <w:szCs w:val="32"/>
          <w:lang w:val="en-US" w:eastAsia="zh-CN"/>
        </w:rPr>
        <w:t>协助推动吴川学宫、中山纪念堂的修缮工作；改建金海岸转盘，升级改造金海岸观海台；着力推进鉴江明珠生态农业观光旅游项目；做大水稻、草莓、火龙果、对虾、脆虾、林带养鸡等特色农业，创新农业经营模式，鼓励支持农业、水产企业延伸产业链，打造我镇水产产业高地，打响“吴阳脆虾”品牌，积极开展暖企活动，集中力量为企业排忧解难。成功申报3个“一村一品”项目；多措并举盘活土地资源，促进现代农业发展升级。</w:t>
      </w:r>
    </w:p>
    <w:p>
      <w:pPr>
        <w:keepNext w:val="0"/>
        <w:keepLines w:val="0"/>
        <w:pageBreakBefore w:val="0"/>
        <w:kinsoku/>
        <w:wordWrap/>
        <w:overflowPunct/>
        <w:topLinePunct w:val="0"/>
        <w:autoSpaceDE/>
        <w:autoSpaceDN/>
        <w:bidi w:val="0"/>
        <w:spacing w:line="620" w:lineRule="exact"/>
        <w:ind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color w:val="auto"/>
          <w:sz w:val="32"/>
          <w:szCs w:val="32"/>
          <w:lang w:val="en-US" w:eastAsia="zh-CN"/>
        </w:rPr>
        <w:t>坚持力补短板、完善基础设施。</w:t>
      </w:r>
      <w:r>
        <w:rPr>
          <w:rFonts w:hint="eastAsia" w:ascii="仿宋_GB2312" w:hAnsi="仿宋_GB2312" w:eastAsia="仿宋_GB2312" w:cs="仿宋_GB2312"/>
          <w:b w:val="0"/>
          <w:bCs w:val="0"/>
          <w:color w:val="auto"/>
          <w:sz w:val="32"/>
          <w:szCs w:val="32"/>
          <w:highlight w:val="none"/>
          <w:lang w:val="en-US" w:eastAsia="zh-CN"/>
        </w:rPr>
        <w:t>打通吴阳镇区接228国道的镇交通路网中线公路，全线高标准升级改造；拆除5米宽危旧白沙桥，新建10米宽白沙桥；登科路（白沙路口-228国道）路面拓宽、路灯安装，升级改造完成；镇区主干道白改黑工程以及镇区沙井口清淤工程已完成95%，实施春芷线大坉路段及三端至大坉路面升级改造工程，完成了多条县道、乡道安防工程；顺利实施吴阳防洪堤工程、吴阳拦河坝改建工程；推进上郭、街道滨江路建设；协助推进广东滨海旅游公路吴阳段建设，拓展延长旅游产业链条，依托吴阳历史文化，打造吴阳旅游节点。</w:t>
      </w:r>
    </w:p>
    <w:p>
      <w:pPr>
        <w:keepNext w:val="0"/>
        <w:keepLines w:val="0"/>
        <w:pageBreakBefore w:val="0"/>
        <w:kinsoku/>
        <w:wordWrap/>
        <w:overflowPunct/>
        <w:topLinePunct w:val="0"/>
        <w:autoSpaceDE/>
        <w:autoSpaceDN/>
        <w:bidi w:val="0"/>
        <w:spacing w:line="620" w:lineRule="exact"/>
        <w:ind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坚持全域提升、建设美丽城乡。</w:t>
      </w:r>
      <w:r>
        <w:rPr>
          <w:rFonts w:hint="eastAsia" w:ascii="仿宋_GB2312" w:hAnsi="仿宋_GB2312" w:eastAsia="仿宋_GB2312" w:cs="仿宋_GB2312"/>
          <w:color w:val="auto"/>
          <w:sz w:val="32"/>
          <w:szCs w:val="32"/>
          <w:lang w:val="en-US" w:eastAsia="zh-CN"/>
        </w:rPr>
        <w:t>目前，水厂扩容项目主体已建成，现正在安装机械设备，7月份开始调试，预计8月底投入使用。吴阳镇生活污水处理设施覆盖了73条自然村，覆盖率达50.34%，自然村100%建有生活垃圾收集点和配备保洁员；推进“厕所革命”，无害化卫生户厕普及率100%；涌现中垌黄、田坉、文坉、垌儿等一批亮点村庄，着力打造人居环境整治示范镇；清理鉴江供水枢纽工程库区内及库外周边违规养殖场；100%完成虾塘养殖尾水处理设施建设工作；建立镇区“六乱”整治长效机制；配合推进镇村生活污水处理设施PPP项目，日处理量3000吨的镇级污水处理厂竣工；结合创建人居环境整治示范镇，在吴川市率先创建广东省卫生镇。</w:t>
      </w:r>
    </w:p>
    <w:p>
      <w:pPr>
        <w:keepNext w:val="0"/>
        <w:keepLines w:val="0"/>
        <w:pageBreakBefore w:val="0"/>
        <w:kinsoku/>
        <w:wordWrap/>
        <w:overflowPunct/>
        <w:topLinePunct w:val="0"/>
        <w:autoSpaceDE/>
        <w:autoSpaceDN/>
        <w:bidi w:val="0"/>
        <w:spacing w:line="620" w:lineRule="exact"/>
        <w:ind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坚持成果共享、持续改善民生。</w:t>
      </w:r>
      <w:r>
        <w:rPr>
          <w:rFonts w:hint="eastAsia" w:ascii="仿宋_GB2312" w:hAnsi="仿宋_GB2312" w:eastAsia="仿宋_GB2312" w:cs="仿宋_GB2312"/>
          <w:color w:val="auto"/>
          <w:sz w:val="32"/>
          <w:szCs w:val="32"/>
          <w:lang w:val="en-US" w:eastAsia="zh-CN"/>
        </w:rPr>
        <w:t>建立奖教奖学长效机制，2021年奖励100名师生共23万元；协助推进吴川市吴阳镇第二幼儿园建设工作，总投资978.48万元。种粮直补、优抚款、农村低保户、自然灾害补贴、养老保险、医疗保险等惠民政策落实到位；积极开展“粤菜师傅”“南粤家政”等技能培训班，促进就业创业；完成敬老院公建民营工作，新增7个居家养老服务中心，建立</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个残疾人社区康园中心；2021年共为2144名农村低保对象发放低保资金862万元，为270名五保户发放供养资金285万元。深入推进双拥工作，“两不愁三保障”总体实现；认真落实计生优惠奖励扶持政策；扎实落实卫生村、文明村创建工作；及时组织职能部门对违法用地、违法建设行为进行清理整治，完善查处“两违”工作长效机制，建立城乡建设管理新秩序；征兵、海防打私、民族宗教、妇女儿童等工作取得新进步。</w:t>
      </w:r>
    </w:p>
    <w:p>
      <w:pPr>
        <w:keepNext w:val="0"/>
        <w:keepLines w:val="0"/>
        <w:pageBreakBefore w:val="0"/>
        <w:widowControl/>
        <w:suppressLineNumbers w:val="0"/>
        <w:kinsoku/>
        <w:wordWrap/>
        <w:overflowPunct/>
        <w:topLinePunct w:val="0"/>
        <w:autoSpaceDE/>
        <w:autoSpaceDN/>
        <w:bidi w:val="0"/>
        <w:spacing w:line="62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坚持综合治理、稳定社会大局。</w:t>
      </w:r>
      <w:r>
        <w:rPr>
          <w:rFonts w:hint="eastAsia" w:ascii="仿宋_GB2312" w:hAnsi="仿宋_GB2312" w:eastAsia="仿宋_GB2312" w:cs="仿宋_GB2312"/>
          <w:color w:val="auto"/>
          <w:sz w:val="32"/>
          <w:szCs w:val="32"/>
          <w:lang w:val="en-US" w:eastAsia="zh-CN"/>
        </w:rPr>
        <w:t>全镇呈现出刑事案件、治安案件下降，查处办结率逐年提升的良好态势；严格落实信访工作责任制和领导干部包案制度，在“两会”、重大节假日等时期，进一步加强稳控工作，信访维稳工作取得显著成效，2021年我镇获得吴川市平安建设（综治工作）考核优秀等次。</w:t>
      </w:r>
      <w:r>
        <w:rPr>
          <w:rFonts w:ascii="仿宋_GB2312" w:hAnsi="宋体" w:eastAsia="仿宋_GB2312" w:cs="仿宋_GB2312"/>
          <w:color w:val="auto"/>
          <w:kern w:val="0"/>
          <w:sz w:val="31"/>
          <w:szCs w:val="31"/>
          <w:lang w:val="en-US" w:eastAsia="zh-CN" w:bidi="ar"/>
        </w:rPr>
        <w:t>严厉打击遏制走私偷渡</w:t>
      </w:r>
      <w:r>
        <w:rPr>
          <w:rFonts w:hint="eastAsia" w:ascii="仿宋_GB2312" w:hAnsi="宋体" w:eastAsia="仿宋_GB2312" w:cs="仿宋_GB2312"/>
          <w:color w:val="auto"/>
          <w:kern w:val="0"/>
          <w:sz w:val="31"/>
          <w:szCs w:val="31"/>
          <w:lang w:val="en-US" w:eastAsia="zh-CN" w:bidi="ar"/>
        </w:rPr>
        <w:t>违法犯罪活动，筑牢疫情防控“外防输入”的防线，共投入30万元，打击走私偷渡案件3起，涉案金额200万元；社会治理现代创新建设工作，我镇学习“风桥”经验，推进三级调解机制及加强对村（社区）成立“三老一贤”调解工作室建设。</w:t>
      </w:r>
      <w:r>
        <w:rPr>
          <w:rFonts w:hint="eastAsia" w:ascii="仿宋_GB2312" w:hAnsi="仿宋_GB2312" w:eastAsia="仿宋_GB2312" w:cs="仿宋_GB2312"/>
          <w:color w:val="auto"/>
          <w:sz w:val="32"/>
          <w:szCs w:val="32"/>
          <w:lang w:val="en-US" w:eastAsia="zh-CN"/>
        </w:rPr>
        <w:t>严格落实安全生产责任制，按照标准规范组建镇政府专职消防队。投入80多万元强化安全生产基础设施，加强宣传教育，开展安全生产服务下基层、进学校、进企业活动，提高群众安全意识。</w:t>
      </w:r>
    </w:p>
    <w:p>
      <w:pPr>
        <w:keepNext w:val="0"/>
        <w:keepLines w:val="0"/>
        <w:pageBreakBefore w:val="0"/>
        <w:kinsoku/>
        <w:wordWrap/>
        <w:overflowPunct/>
        <w:topLinePunct w:val="0"/>
        <w:autoSpaceDE/>
        <w:autoSpaceDN/>
        <w:bidi w:val="0"/>
        <w:spacing w:line="620" w:lineRule="exact"/>
        <w:ind w:firstLineChars="200"/>
        <w:textAlignment w:val="auto"/>
        <w:rPr>
          <w:rFonts w:ascii="宋体" w:hAnsi="宋体" w:eastAsia="宋体" w:cs="宋体"/>
          <w:color w:val="auto"/>
          <w:shd w:val="clear" w:color="auto" w:fill="FFFFFF"/>
        </w:rPr>
      </w:pPr>
      <w:r>
        <w:rPr>
          <w:rFonts w:ascii="宋体" w:hAnsi="宋体" w:eastAsia="宋体" w:cs="宋体"/>
          <w:color w:val="auto"/>
          <w:shd w:val="clear" w:color="auto" w:fill="FFFFFF"/>
        </w:rPr>
        <w:t> </w:t>
      </w:r>
      <w:r>
        <w:rPr>
          <w:rFonts w:hint="eastAsia" w:ascii="仿宋_GB2312" w:hAnsi="仿宋_GB2312" w:eastAsia="仿宋_GB2312" w:cs="仿宋_GB2312"/>
          <w:color w:val="auto"/>
          <w:sz w:val="32"/>
          <w:szCs w:val="32"/>
          <w:lang w:eastAsia="zh-CN"/>
        </w:rPr>
        <w:t>各位代表，一年来取得的成就来之不易，在肯定成绩的同时，我们也清醒看到，又好又快发展全镇经济还存在不少困难和问题：招商引资力度不够，落地企业数量少、规模小，缺乏支柱产业，财政收入结构单一，支撑建设发展的财力有限；基础设施建设资金缺口大，建设标准不够高，后期管护机制不够完善；发展不平衡不充分现象仍然存在，民生领域短板突出。对此，我们将高度重视，把握好吴阳独特资源优势，统筹疫情防控和经济社会发展，奋力推动吴阳经济高质量发展。</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620" w:lineRule="exact"/>
        <w:jc w:val="center"/>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2022年主要任务和工作安排</w:t>
      </w:r>
    </w:p>
    <w:p>
      <w:pPr>
        <w:keepNext w:val="0"/>
        <w:keepLines w:val="0"/>
        <w:pageBreakBefore w:val="0"/>
        <w:kinsoku/>
        <w:wordWrap/>
        <w:overflowPunct/>
        <w:topLinePunct w:val="0"/>
        <w:autoSpaceDE/>
        <w:autoSpaceDN/>
        <w:bidi w:val="0"/>
        <w:spacing w:line="620" w:lineRule="exact"/>
        <w:ind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各位代表，</w:t>
      </w:r>
      <w:r>
        <w:rPr>
          <w:rFonts w:hint="eastAsia" w:ascii="仿宋_GB2312" w:hAnsi="仿宋_GB2312" w:eastAsia="仿宋_GB2312" w:cs="仿宋_GB2312"/>
          <w:color w:val="auto"/>
          <w:sz w:val="32"/>
          <w:szCs w:val="32"/>
          <w:lang w:val="en-US" w:eastAsia="zh-CN"/>
        </w:rPr>
        <w:t>今年经济社会发展的主要预期目标是实现财政预算年均增长12%；农业总产值年均增长5%；规上工业年均增长18%；固定资产年均增长20%；限上社会消费品零售总额年均增长10%。</w:t>
      </w:r>
    </w:p>
    <w:p>
      <w:pPr>
        <w:keepNext w:val="0"/>
        <w:keepLines w:val="0"/>
        <w:pageBreakBefore w:val="0"/>
        <w:kinsoku/>
        <w:wordWrap/>
        <w:overflowPunct/>
        <w:topLinePunct w:val="0"/>
        <w:autoSpaceDE/>
        <w:autoSpaceDN/>
        <w:bidi w:val="0"/>
        <w:spacing w:line="620" w:lineRule="exact"/>
        <w:ind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围绕以上目标，我们主要抓好如下工作：</w:t>
      </w:r>
    </w:p>
    <w:p>
      <w:pPr>
        <w:pStyle w:val="4"/>
        <w:keepNext w:val="0"/>
        <w:keepLines w:val="0"/>
        <w:pageBreakBefore w:val="0"/>
        <w:kinsoku/>
        <w:wordWrap/>
        <w:overflowPunct/>
        <w:topLinePunct w:val="0"/>
        <w:autoSpaceDE/>
        <w:autoSpaceDN/>
        <w:bidi w:val="0"/>
        <w:spacing w:before="0" w:after="0" w:line="62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一、重防范、细措施，坚决打赢疫情防卫战</w:t>
      </w:r>
    </w:p>
    <w:p>
      <w:pPr>
        <w:pStyle w:val="4"/>
        <w:keepNext w:val="0"/>
        <w:keepLines w:val="0"/>
        <w:pageBreakBefore w:val="0"/>
        <w:kinsoku/>
        <w:wordWrap/>
        <w:overflowPunct/>
        <w:topLinePunct w:val="0"/>
        <w:autoSpaceDE/>
        <w:autoSpaceDN/>
        <w:bidi w:val="0"/>
        <w:spacing w:before="0" w:after="0" w:line="620" w:lineRule="exact"/>
        <w:ind w:firstLine="643"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高度重视疫情防控工作。</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在疫情防控常态化下，要始终绷紧疫情防控这条弦。深刻认识当前疫情防控工作面临的复杂严峻形势，把疫情防控工作作为当前头等大事、第一大事。强化底线思维，坚持问题导向，</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落实“外防输入、内防扩散”各项措施，</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发扬连续作战精神，不折不扣贯彻落实上级关于疫情防控工作的重要指示要求。</w:t>
      </w:r>
    </w:p>
    <w:p>
      <w:pPr>
        <w:pStyle w:val="4"/>
        <w:keepNext w:val="0"/>
        <w:keepLines w:val="0"/>
        <w:pageBreakBefore w:val="0"/>
        <w:kinsoku/>
        <w:wordWrap/>
        <w:overflowPunct/>
        <w:topLinePunct w:val="0"/>
        <w:autoSpaceDE/>
        <w:autoSpaceDN/>
        <w:bidi w:val="0"/>
        <w:spacing w:before="0" w:after="0" w:line="62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二、强交通、优服务，夯实吴阳振兴发展基础</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强化交通体系。</w:t>
      </w:r>
      <w:r>
        <w:rPr>
          <w:rFonts w:hint="eastAsia" w:ascii="仿宋_GB2312" w:hAnsi="仿宋_GB2312" w:eastAsia="仿宋_GB2312" w:cs="仿宋_GB2312"/>
          <w:color w:val="auto"/>
          <w:sz w:val="32"/>
          <w:szCs w:val="32"/>
          <w:lang w:val="en-US" w:eastAsia="zh-CN"/>
        </w:rPr>
        <w:t>加快完成镇区主干道白改黑工程；积极创造条件推进修复古驿道（水道）吴阳段；规划建设湛江吴川机场到吴阳的快速路，助力完善湛江吴川机场集疏运配套体系；协助推进广东滨海旅游公路吴阳段建设，拓展延长旅游产业链条。</w:t>
      </w:r>
    </w:p>
    <w:p>
      <w:pPr>
        <w:keepNext w:val="0"/>
        <w:keepLines w:val="0"/>
        <w:pageBreakBefore w:val="0"/>
        <w:kinsoku/>
        <w:wordWrap/>
        <w:overflowPunct/>
        <w:topLinePunct w:val="0"/>
        <w:autoSpaceDE/>
        <w:autoSpaceDN/>
        <w:bidi w:val="0"/>
        <w:spacing w:line="62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优化营商环境。</w:t>
      </w:r>
      <w:r>
        <w:rPr>
          <w:rFonts w:hint="eastAsia" w:ascii="仿宋_GB2312" w:hAnsi="仿宋_GB2312" w:eastAsia="仿宋_GB2312" w:cs="仿宋_GB2312"/>
          <w:b w:val="0"/>
          <w:bCs w:val="0"/>
          <w:color w:val="auto"/>
          <w:sz w:val="32"/>
          <w:szCs w:val="32"/>
          <w:lang w:val="en-US" w:eastAsia="zh-CN"/>
        </w:rPr>
        <w:t>深入推进“营商环境整治提升年”活动，下更大决心、以更大力气破解营商环境中的痛点难点堵点。坚持以“放管服”改革、数字政府建设为牵引，学习先进经验，持续精简行政许可事项和审批流程，加快完善市场监管体系和服务体系，充分释放数字政府改革活力。推进跨域通办事项全流程网办和开办企业“一窗办理”，解决异地办事“多地跑”“折返跑”等问题。</w:t>
      </w:r>
    </w:p>
    <w:p>
      <w:pPr>
        <w:pStyle w:val="4"/>
        <w:keepNext w:val="0"/>
        <w:keepLines w:val="0"/>
        <w:pageBreakBefore w:val="0"/>
        <w:kinsoku/>
        <w:wordWrap/>
        <w:overflowPunct/>
        <w:topLinePunct w:val="0"/>
        <w:autoSpaceDE/>
        <w:autoSpaceDN/>
        <w:bidi w:val="0"/>
        <w:spacing w:before="0" w:after="0" w:line="62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三、调结构、促转型，聚力吴阳产业发展</w:t>
      </w:r>
    </w:p>
    <w:p>
      <w:pPr>
        <w:keepNext w:val="0"/>
        <w:keepLines w:val="0"/>
        <w:pageBreakBefore w:val="0"/>
        <w:kinsoku/>
        <w:wordWrap/>
        <w:overflowPunct/>
        <w:topLinePunct w:val="0"/>
        <w:autoSpaceDE/>
        <w:autoSpaceDN/>
        <w:bidi w:val="0"/>
        <w:spacing w:line="620" w:lineRule="exact"/>
        <w:ind w:firstLineChars="20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优化</w:t>
      </w:r>
      <w:r>
        <w:rPr>
          <w:rFonts w:hint="default" w:ascii="仿宋_GB2312" w:hAnsi="仿宋_GB2312" w:eastAsia="仿宋_GB2312" w:cs="仿宋_GB2312"/>
          <w:b/>
          <w:bCs/>
          <w:color w:val="auto"/>
          <w:sz w:val="32"/>
          <w:szCs w:val="32"/>
          <w:lang w:val="en-US" w:eastAsia="zh-CN"/>
        </w:rPr>
        <w:t>现代农业。</w:t>
      </w:r>
      <w:r>
        <w:rPr>
          <w:rFonts w:hint="default" w:ascii="仿宋_GB2312" w:hAnsi="仿宋_GB2312" w:eastAsia="仿宋_GB2312" w:cs="仿宋_GB2312"/>
          <w:color w:val="auto"/>
          <w:sz w:val="32"/>
          <w:szCs w:val="32"/>
          <w:lang w:eastAsia="zh-CN"/>
        </w:rPr>
        <w:t>立足本地资源优势，大力推广</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一镇一业</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一村一品</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，持续做优做强水稻、草莓、火龙果</w:t>
      </w:r>
      <w:r>
        <w:rPr>
          <w:rFonts w:hint="eastAsia" w:ascii="仿宋_GB2312" w:hAnsi="仿宋_GB2312" w:eastAsia="仿宋_GB2312" w:cs="仿宋_GB2312"/>
          <w:color w:val="auto"/>
          <w:sz w:val="32"/>
          <w:szCs w:val="32"/>
          <w:lang w:eastAsia="zh-CN"/>
        </w:rPr>
        <w:t>、康桥番薯</w:t>
      </w:r>
      <w:r>
        <w:rPr>
          <w:rFonts w:hint="default" w:ascii="仿宋_GB2312" w:hAnsi="仿宋_GB2312" w:eastAsia="仿宋_GB2312" w:cs="仿宋_GB2312"/>
          <w:color w:val="auto"/>
          <w:sz w:val="32"/>
          <w:szCs w:val="32"/>
          <w:lang w:eastAsia="zh-CN"/>
        </w:rPr>
        <w:t>等农产品，引导农业走向产业聚集。培育发展农业龙头企业、专业合作社、种养大户等农业经营主体，支持广东东农实业有限公司等现代农业龙头企业扩大生产经营规模、延伸产业链条，坚持规模化、集约化、品牌化发展方向。</w:t>
      </w:r>
      <w:r>
        <w:rPr>
          <w:rFonts w:hint="eastAsia" w:ascii="仿宋_GB2312" w:hAnsi="仿宋_GB2312" w:eastAsia="仿宋_GB2312" w:cs="仿宋_GB2312"/>
          <w:color w:val="auto"/>
          <w:sz w:val="32"/>
          <w:szCs w:val="32"/>
          <w:lang w:eastAsia="zh-CN"/>
        </w:rPr>
        <w:t>落实耕地保护制度，深入推进农村乱占耕地建房专项整治行动，完成耕地提质改造，稳定粮食播种面积。加强开展东西干渠、七大支渠及排渠的清漂、清淤、清堵、固堤工作，确保农耕水系正常运作。</w:t>
      </w:r>
      <w:r>
        <w:rPr>
          <w:rFonts w:hint="default" w:ascii="仿宋_GB2312" w:hAnsi="仿宋_GB2312" w:eastAsia="仿宋_GB2312" w:cs="仿宋_GB2312"/>
          <w:color w:val="auto"/>
          <w:sz w:val="32"/>
          <w:szCs w:val="32"/>
          <w:lang w:eastAsia="zh-CN"/>
        </w:rPr>
        <w:t>做好汛期的防汛轮值、物资准备、应急预案制定等相关工作，提高农业抗灾能力。</w:t>
      </w:r>
    </w:p>
    <w:p>
      <w:pPr>
        <w:keepNext w:val="0"/>
        <w:keepLines w:val="0"/>
        <w:pageBreakBefore w:val="0"/>
        <w:kinsoku/>
        <w:wordWrap/>
        <w:overflowPunct/>
        <w:topLinePunct w:val="0"/>
        <w:autoSpaceDE/>
        <w:autoSpaceDN/>
        <w:bidi w:val="0"/>
        <w:spacing w:line="620" w:lineRule="exact"/>
        <w:ind w:firstLineChars="200"/>
        <w:textAlignment w:val="auto"/>
        <w:rPr>
          <w:rFonts w:hint="eastAsia" w:ascii="仿宋_GB2312" w:eastAsia="仿宋_GB2312"/>
          <w:color w:val="auto"/>
          <w:spacing w:val="0"/>
          <w:sz w:val="32"/>
          <w:szCs w:val="32"/>
          <w:lang w:val="en-US" w:eastAsia="zh-CN"/>
        </w:rPr>
      </w:pPr>
      <w:r>
        <w:rPr>
          <w:rFonts w:hint="eastAsia" w:ascii="仿宋_GB2312" w:hAnsi="仿宋_GB2312" w:eastAsia="仿宋_GB2312" w:cs="仿宋_GB2312"/>
          <w:b/>
          <w:bCs/>
          <w:color w:val="auto"/>
          <w:sz w:val="32"/>
          <w:szCs w:val="32"/>
          <w:lang w:eastAsia="zh-CN"/>
        </w:rPr>
        <w:t>发展建筑业。</w:t>
      </w:r>
      <w:r>
        <w:rPr>
          <w:rFonts w:hint="eastAsia" w:ascii="仿宋_GB2312" w:hAnsi="仿宋_GB2312" w:eastAsia="仿宋_GB2312" w:cs="仿宋_GB2312"/>
          <w:color w:val="auto"/>
          <w:sz w:val="32"/>
          <w:szCs w:val="32"/>
          <w:lang w:eastAsia="zh-CN"/>
        </w:rPr>
        <w:t>配合做好五建公司改制，尽快推进实业公司改制，加快推进长坉村混凝土搅拌站建设项目，充分利用城乡闲置土地和丰富乡贤资源，持续优化提升营商环境，大力拓展建筑市场，促进建筑企业做大做强。不断加大招商引资力度，拓宽重大项目信息搜集渠道，着力引进项目，大力培育规上建筑企业，积极引导成立更多建筑企业，为建筑业发展注入新活力，提升我镇经济发展水平和财税收入总量。</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20"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深化旅游业。</w:t>
      </w:r>
      <w:r>
        <w:rPr>
          <w:rFonts w:hint="eastAsia" w:ascii="仿宋_GB2312" w:hAnsi="仿宋_GB2312" w:eastAsia="仿宋_GB2312" w:cs="仿宋_GB2312"/>
          <w:color w:val="auto"/>
          <w:sz w:val="32"/>
          <w:szCs w:val="32"/>
          <w:lang w:val="en-US" w:eastAsia="zh-CN"/>
        </w:rPr>
        <w:t>擦亮中国历史文化名镇这个招牌，充分挖掘和利用文化旅游资源，积极筹建中国历史文化名镇吴阳镇历史文化民俗展示馆，</w:t>
      </w:r>
      <w:r>
        <w:rPr>
          <w:rFonts w:hint="eastAsia" w:ascii="仿宋_GB2312" w:hAnsi="Times New Roman" w:eastAsia="仿宋_GB2312" w:cs="Times New Roman"/>
          <w:color w:val="auto"/>
          <w:spacing w:val="0"/>
          <w:sz w:val="32"/>
          <w:szCs w:val="32"/>
          <w:lang w:eastAsia="zh-CN"/>
        </w:rPr>
        <w:t>努力创造条件对吴川学宫、中山纪念堂、南城门等历史建筑的修复保护，广泛开展旅游营销推介。依托广东东农实业有限公司等农业龙头企业，着力培植休闲观光农业品牌，发展现代农业观光游。</w:t>
      </w:r>
      <w:r>
        <w:rPr>
          <w:rFonts w:hint="eastAsia" w:ascii="仿宋_GB2312" w:hAnsi="Times New Roman" w:eastAsia="仿宋_GB2312" w:cs="Times New Roman"/>
          <w:color w:val="auto"/>
          <w:spacing w:val="0"/>
          <w:sz w:val="32"/>
          <w:szCs w:val="32"/>
          <w:lang w:val="en-US" w:eastAsia="zh-CN"/>
        </w:rPr>
        <w:t>协助鉴江明珠公司</w:t>
      </w:r>
      <w:r>
        <w:rPr>
          <w:rFonts w:hint="eastAsia" w:ascii="仿宋_GB2312" w:eastAsia="仿宋_GB2312" w:cs="Times New Roman"/>
          <w:color w:val="auto"/>
          <w:spacing w:val="0"/>
          <w:sz w:val="32"/>
          <w:szCs w:val="32"/>
          <w:lang w:val="en-US" w:eastAsia="zh-CN"/>
        </w:rPr>
        <w:t>推进项目建设</w:t>
      </w:r>
      <w:r>
        <w:rPr>
          <w:rFonts w:hint="eastAsia" w:ascii="仿宋_GB2312" w:hAnsi="Times New Roman" w:eastAsia="仿宋_GB2312" w:cs="Times New Roman"/>
          <w:color w:val="auto"/>
          <w:spacing w:val="0"/>
          <w:sz w:val="32"/>
          <w:szCs w:val="32"/>
          <w:lang w:val="en-US" w:eastAsia="zh-CN"/>
        </w:rPr>
        <w:t>，确保金龙岛休闲度假项目早日建成</w:t>
      </w:r>
      <w:r>
        <w:rPr>
          <w:rFonts w:hint="eastAsia" w:ascii="仿宋_GB2312" w:hAnsi="Times New Roman" w:eastAsia="仿宋_GB2312" w:cs="Times New Roman"/>
          <w:color w:val="auto"/>
          <w:spacing w:val="0"/>
          <w:sz w:val="32"/>
          <w:szCs w:val="32"/>
          <w:lang w:eastAsia="zh-CN"/>
        </w:rPr>
        <w:t>。</w:t>
      </w:r>
      <w:r>
        <w:rPr>
          <w:rFonts w:hint="eastAsia" w:ascii="仿宋_GB2312" w:hAnsi="仿宋_GB2312" w:eastAsia="仿宋_GB2312" w:cs="仿宋_GB2312"/>
          <w:color w:val="auto"/>
          <w:sz w:val="32"/>
          <w:szCs w:val="32"/>
          <w:lang w:eastAsia="zh-CN"/>
        </w:rPr>
        <w:t>持续加大投入，发展民宿旅游产业，完善配套基础设施，提高我镇乡村旅游品质。</w:t>
      </w:r>
    </w:p>
    <w:p>
      <w:pPr>
        <w:pStyle w:val="4"/>
        <w:keepNext w:val="0"/>
        <w:keepLines w:val="0"/>
        <w:pageBreakBefore w:val="0"/>
        <w:kinsoku/>
        <w:wordWrap/>
        <w:overflowPunct/>
        <w:topLinePunct w:val="0"/>
        <w:autoSpaceDE/>
        <w:autoSpaceDN/>
        <w:bidi w:val="0"/>
        <w:spacing w:before="0" w:after="0" w:line="62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四、夯基础、美环境，推动吴阳生态振兴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auto"/>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实施乡村整治行动。</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在保存吴阳历史风貌条件下，突出</w:t>
      </w:r>
      <w:r>
        <w:rPr>
          <w:rFonts w:hint="eastAsia" w:ascii="仿宋_GB2312" w:hAnsi="Times New Roman" w:eastAsia="仿宋_GB2312" w:cs="Times New Roman"/>
          <w:b w:val="0"/>
          <w:bCs w:val="0"/>
          <w:color w:val="auto"/>
          <w:kern w:val="2"/>
          <w:sz w:val="32"/>
          <w:szCs w:val="32"/>
          <w:lang w:val="en-US" w:eastAsia="zh-CN" w:bidi="ar-SA"/>
        </w:rPr>
        <w:t>科学规划引领，编制实用性的镇村规划。突出基础设施建设，完成高标准农田建设，养护提升农村公路。突出优化人居环境，纵深推进“千村示范、万村整治”工程，巩固“厕所革命”“三清三拆三整治”成果，深入开展环境卫生综合治理，积极进行“四小园”建设，实施村庄风貌管控，推进乡村绿化美化行动。帮助支持霞街、田坉村创建湛江市级美丽宜居示范村，帮助支持那蒙、白沙创建吴川市级美丽宜居示范村。完善基础设施后期管护机制，提高农村人居环境常态化整治水平，真正让群众用得好、长受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20" w:lineRule="exact"/>
        <w:ind w:left="0" w:right="0" w:firstLine="643" w:firstLineChars="200"/>
        <w:textAlignment w:val="auto"/>
        <w:rPr>
          <w:rFonts w:hint="eastAsia" w:ascii="楷体" w:hAnsi="楷体" w:eastAsia="楷体" w:cs="楷体"/>
          <w:b/>
          <w:bCs/>
          <w:color w:val="auto"/>
          <w:spacing w:val="0"/>
          <w:sz w:val="32"/>
          <w:szCs w:val="32"/>
          <w:lang w:val="en-US" w:eastAsia="zh-CN"/>
        </w:rPr>
      </w:pPr>
      <w:r>
        <w:rPr>
          <w:rFonts w:hint="default" w:ascii="仿宋_GB2312" w:hAnsi="仿宋_GB2312" w:eastAsia="仿宋_GB2312" w:cs="仿宋_GB2312"/>
          <w:b/>
          <w:bCs/>
          <w:i w:val="0"/>
          <w:caps w:val="0"/>
          <w:color w:val="auto"/>
          <w:spacing w:val="0"/>
          <w:kern w:val="0"/>
          <w:sz w:val="32"/>
          <w:szCs w:val="32"/>
          <w:shd w:val="clear" w:color="auto" w:fill="FFFFFF"/>
          <w:lang w:val="en-US" w:eastAsia="zh-CN" w:bidi="ar-SA"/>
        </w:rPr>
        <w:t>改善绿色生态环境。</w:t>
      </w:r>
      <w:r>
        <w:rPr>
          <w:rFonts w:hint="eastAsia" w:ascii="仿宋_GB2312" w:hAnsi="Times New Roman" w:eastAsia="仿宋_GB2312" w:cs="Times New Roman"/>
          <w:b w:val="0"/>
          <w:bCs w:val="0"/>
          <w:color w:val="auto"/>
          <w:spacing w:val="0"/>
          <w:kern w:val="2"/>
          <w:sz w:val="32"/>
          <w:szCs w:val="32"/>
          <w:lang w:val="en-US" w:eastAsia="zh-CN" w:bidi="ar-SA"/>
        </w:rPr>
        <w:t>配合做好镇村生活污水处理设施捆绑打包PPP项目建设，加快推进村级污水处理池建设，提高污水收集处理率。完善环卫基础设施和保洁队伍建设，建立健全长效管理机制,确保村庄垃圾不落地。加快建设城乡自来水管道倍增扩容工程，同时</w:t>
      </w:r>
      <w:r>
        <w:rPr>
          <w:rFonts w:hint="default" w:ascii="仿宋_GB2312" w:hAnsi="Times New Roman" w:eastAsia="仿宋_GB2312" w:cs="Times New Roman"/>
          <w:b w:val="0"/>
          <w:bCs w:val="0"/>
          <w:color w:val="auto"/>
          <w:spacing w:val="0"/>
          <w:kern w:val="2"/>
          <w:sz w:val="32"/>
          <w:szCs w:val="32"/>
          <w:lang w:val="en-US" w:eastAsia="zh-CN" w:bidi="ar-SA"/>
        </w:rPr>
        <w:t>全面加强饮用水源地环境监管，保障饮用水安全。</w:t>
      </w:r>
      <w:r>
        <w:rPr>
          <w:rFonts w:hint="eastAsia" w:ascii="仿宋_GB2312" w:hAnsi="Times New Roman" w:eastAsia="仿宋_GB2312" w:cs="Times New Roman"/>
          <w:b w:val="0"/>
          <w:bCs w:val="0"/>
          <w:color w:val="auto"/>
          <w:spacing w:val="0"/>
          <w:kern w:val="2"/>
          <w:sz w:val="32"/>
          <w:szCs w:val="32"/>
          <w:lang w:val="en-US" w:eastAsia="zh-CN" w:bidi="ar-SA"/>
        </w:rPr>
        <w:t>完善</w:t>
      </w:r>
      <w:r>
        <w:rPr>
          <w:rFonts w:hint="default" w:ascii="仿宋_GB2312" w:hAnsi="Times New Roman" w:eastAsia="仿宋_GB2312" w:cs="Times New Roman"/>
          <w:b w:val="0"/>
          <w:bCs w:val="0"/>
          <w:color w:val="auto"/>
          <w:spacing w:val="0"/>
          <w:kern w:val="2"/>
          <w:sz w:val="32"/>
          <w:szCs w:val="32"/>
          <w:lang w:val="en-US" w:eastAsia="zh-CN" w:bidi="ar-SA"/>
        </w:rPr>
        <w:t>河长制管理体系,</w:t>
      </w:r>
      <w:r>
        <w:rPr>
          <w:rFonts w:hint="eastAsia" w:ascii="仿宋_GB2312" w:hAnsi="Times New Roman" w:eastAsia="仿宋_GB2312" w:cs="Times New Roman"/>
          <w:b w:val="0"/>
          <w:bCs w:val="0"/>
          <w:color w:val="auto"/>
          <w:spacing w:val="0"/>
          <w:kern w:val="2"/>
          <w:sz w:val="32"/>
          <w:szCs w:val="32"/>
          <w:lang w:val="en-US" w:eastAsia="zh-CN" w:bidi="ar-SA"/>
        </w:rPr>
        <w:t>积极开展河湖“清四乱”和“五清”专项行动，推进水生态修复及水质量提升。协助抓好近岸海域环境水产养殖污染整治工作，积极引导养殖户调整养殖结构和养殖方式，建设养殖尾水处理设施，加快推动水产养殖业转型升级、绿色发展，保护海洋生态环境。防治农业面源污染。加强医疗废物和危险废物收集处置，推进垃圾分类管理。</w:t>
      </w:r>
    </w:p>
    <w:p>
      <w:pPr>
        <w:pStyle w:val="4"/>
        <w:keepNext w:val="0"/>
        <w:keepLines w:val="0"/>
        <w:pageBreakBefore w:val="0"/>
        <w:kinsoku/>
        <w:wordWrap/>
        <w:overflowPunct/>
        <w:topLinePunct w:val="0"/>
        <w:autoSpaceDE/>
        <w:autoSpaceDN/>
        <w:bidi w:val="0"/>
        <w:spacing w:before="0" w:after="0" w:line="620" w:lineRule="exact"/>
        <w:ind w:firstLine="640" w:firstLineChars="200"/>
        <w:jc w:val="lef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五、惠民生、增福祉，扎实做好民生实事</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30" w:firstLineChars="196"/>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健全</w:t>
      </w:r>
      <w:r>
        <w:rPr>
          <w:rFonts w:hint="default" w:ascii="仿宋_GB2312" w:hAnsi="仿宋_GB2312" w:eastAsia="仿宋_GB2312" w:cs="仿宋_GB2312"/>
          <w:b/>
          <w:bCs/>
          <w:i w:val="0"/>
          <w:caps w:val="0"/>
          <w:color w:val="auto"/>
          <w:spacing w:val="0"/>
          <w:kern w:val="0"/>
          <w:sz w:val="32"/>
          <w:szCs w:val="32"/>
          <w:shd w:val="clear" w:color="auto" w:fill="FFFFFF"/>
          <w:lang w:val="en-US" w:eastAsia="zh-CN" w:bidi="ar-SA"/>
        </w:rPr>
        <w:t>社会保障</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体系</w:t>
      </w:r>
      <w:r>
        <w:rPr>
          <w:rFonts w:hint="default" w:ascii="仿宋_GB2312" w:hAnsi="仿宋_GB2312" w:eastAsia="仿宋_GB2312" w:cs="仿宋_GB2312"/>
          <w:b/>
          <w:bCs/>
          <w:i w:val="0"/>
          <w:caps w:val="0"/>
          <w:color w:val="auto"/>
          <w:spacing w:val="0"/>
          <w:kern w:val="0"/>
          <w:sz w:val="32"/>
          <w:szCs w:val="32"/>
          <w:shd w:val="clear" w:color="auto" w:fill="FFFFFF"/>
          <w:lang w:val="en-US" w:eastAsia="zh-CN" w:bidi="ar-SA"/>
        </w:rPr>
        <w:t>。</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全面落实各类兜底保障政策，做好困难群体临时救助工作，加强动态管理，实现城乡低保、五保应保尽保。</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巩固拓展脱贫成果，</w:t>
      </w:r>
      <w:r>
        <w:rPr>
          <w:rFonts w:hint="default" w:ascii="仿宋_GB2312" w:hAnsi="仿宋_GB2312" w:eastAsia="仿宋_GB2312" w:cs="仿宋_GB2312"/>
          <w:color w:val="auto"/>
          <w:spacing w:val="0"/>
          <w:sz w:val="32"/>
          <w:szCs w:val="32"/>
          <w:lang w:val="en-US" w:eastAsia="zh-CN"/>
        </w:rPr>
        <w:t>坚决防止发生规</w:t>
      </w:r>
      <w:r>
        <w:rPr>
          <w:rFonts w:hint="default" w:ascii="仿宋_GB2312" w:hAnsi="仿宋_GB2312" w:eastAsia="仿宋_GB2312" w:cs="仿宋_GB2312"/>
          <w:color w:val="auto"/>
          <w:spacing w:val="0"/>
          <w:sz w:val="32"/>
          <w:szCs w:val="32"/>
          <w:lang w:val="en-US"/>
        </w:rPr>
        <w:t>模性返贫现象，实现稳定长效脱贫。</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健全农村留守儿童和困境儿童关爱服务体系，推进居家养老服务</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中心建设</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。健全完善社会保障体系，实施全民参保计划，强化社会保险扩面征缴。</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稳定就业增长，</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突出抓好高校毕业生、农民工、退役军人等重点群体就业。实施职业技能提升行动，</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推进“粤菜师傅”、“南粤家政”等工程。</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加强危房改造，改善贫困群众住房条件。</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深化双拥工作，扎实推进退役军人服务保障体系建设工作。</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完善“民生微实事”项目库建设</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引导优质项目与</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群众</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需求精准对接，不断提高项目的实施成效。</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30" w:firstLineChars="196"/>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default" w:ascii="仿宋_GB2312" w:hAnsi="仿宋_GB2312" w:eastAsia="仿宋_GB2312" w:cs="仿宋_GB2312"/>
          <w:b/>
          <w:bCs/>
          <w:i w:val="0"/>
          <w:caps w:val="0"/>
          <w:color w:val="auto"/>
          <w:spacing w:val="0"/>
          <w:kern w:val="0"/>
          <w:sz w:val="32"/>
          <w:szCs w:val="32"/>
          <w:shd w:val="clear" w:color="auto" w:fill="FFFFFF"/>
          <w:lang w:val="en-US" w:eastAsia="zh-CN" w:bidi="ar-SA"/>
        </w:rPr>
        <w:t>统筹发展社会事业。</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加大教育基础性投入，</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均衡配置优质师资，</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提升教育事业发展水平，倡导尊师重教的社会风尚。加快推进上郭小学寄宿制校舍建设。加大医疗投入，</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加强</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镇村卫生医疗机构</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建设，</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完善重大疫情防控救治和公共卫生服务体系，提升公共卫生治理能力，深入开展爱国卫生运动，不断提升人民群众健康水平。规划并推进吴阳市场、吴阳客运站迁建升级。主动跟进、协同推进吴阳低涌渠建设，力争低涌到大坝段年底动工。扎实做好国防动员、民族宗教、海防打私、妇女儿童等工作，充分发挥工会、共青团、妇联、关工委、残联等群团组织的重要作用。</w:t>
      </w:r>
    </w:p>
    <w:p>
      <w:pPr>
        <w:keepNext w:val="0"/>
        <w:keepLines w:val="0"/>
        <w:pageBreakBefore w:val="0"/>
        <w:kinsoku/>
        <w:wordWrap/>
        <w:overflowPunct/>
        <w:topLinePunct w:val="0"/>
        <w:autoSpaceDE/>
        <w:autoSpaceDN/>
        <w:bidi w:val="0"/>
        <w:spacing w:line="620" w:lineRule="exact"/>
        <w:ind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坚守安全发展底线。</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严格落实安全生产责任制，深入实施安全生产专项整治三年行动，扎实做好防汛防台风工作，严防重特大安全事故发生。落实落细常态化疫情防控措施，推动疫情防控从“应急式治理”向“集成式治理”跃升。加强数据安全保护，提高个人信息、重要数据的安全保障水平。持续开展社会矛盾问题专项整治，常态化开展扫黑除恶斗争，深化政法队伍教育整顿，建设更高水平的平安吴阳、法治吴阳。</w:t>
      </w:r>
    </w:p>
    <w:p>
      <w:pPr>
        <w:keepNext w:val="0"/>
        <w:keepLines w:val="0"/>
        <w:pageBreakBefore w:val="0"/>
        <w:numPr>
          <w:ilvl w:val="0"/>
          <w:numId w:val="0"/>
        </w:numPr>
        <w:kinsoku/>
        <w:wordWrap/>
        <w:overflowPunct/>
        <w:topLinePunct w:val="0"/>
        <w:autoSpaceDE/>
        <w:autoSpaceDN/>
        <w:bidi w:val="0"/>
        <w:spacing w:line="62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黑体" w:hAnsi="黑体" w:eastAsia="黑体" w:cs="黑体"/>
          <w:b w:val="0"/>
          <w:bCs w:val="0"/>
          <w:color w:val="auto"/>
          <w:kern w:val="2"/>
          <w:sz w:val="32"/>
          <w:szCs w:val="32"/>
          <w:lang w:val="en-US" w:eastAsia="zh-CN" w:bidi="zh-CN"/>
        </w:rPr>
        <w:t>六、良治理、提效能，着力打造人民满意政府。</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注重把加强政府自身建设摆在突出重要位置，锤炼过硬作风，提升工作效能，全力建设新时代人民满意的政府。</w:t>
      </w:r>
    </w:p>
    <w:p>
      <w:pPr>
        <w:keepNext w:val="0"/>
        <w:keepLines w:val="0"/>
        <w:pageBreakBefore w:val="0"/>
        <w:numPr>
          <w:ilvl w:val="0"/>
          <w:numId w:val="0"/>
        </w:numPr>
        <w:kinsoku/>
        <w:wordWrap/>
        <w:overflowPunct/>
        <w:topLinePunct w:val="0"/>
        <w:autoSpaceDE/>
        <w:autoSpaceDN/>
        <w:bidi w:val="0"/>
        <w:spacing w:line="620" w:lineRule="exact"/>
        <w:ind w:firstLine="643"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建设法治政府。</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坚持把政治建设摆在首位，认真开展党史学习教育，巩固深化“不忘初心、牢记使命”主题教育成果，坚决落实“两个维护”十项制度机制，把加强党的领导作为行动自觉、工作自觉。纵深推进依法行政，坚持镇政府班子会议集体学法，严格执行“三重一大”事项决策制度，注重发挥政府法律顾问作用，健全镇政府科学、民主、依法决策机制。主动接受人大法律监督，广泛听取社会各界人士意见，高质量办好人大代表建议。严格规范文明公正执法，认真做好行政复议、应诉等工作。全面推进政务公开，加快标准化规范化建设。畅通平安服务渠道，加快吴川市社会治理现代化吴阳镇示范点建设工作及秧义、霞街法治广场建设。推行“委员十中心”接访制度，把群众的信访问题化解在基层。推进村（社区）“三老一贤”调解机制。</w:t>
      </w:r>
    </w:p>
    <w:p>
      <w:pPr>
        <w:keepNext w:val="0"/>
        <w:keepLines w:val="0"/>
        <w:pageBreakBefore w:val="0"/>
        <w:numPr>
          <w:ilvl w:val="0"/>
          <w:numId w:val="0"/>
        </w:numPr>
        <w:kinsoku/>
        <w:wordWrap/>
        <w:overflowPunct/>
        <w:topLinePunct w:val="0"/>
        <w:autoSpaceDE/>
        <w:autoSpaceDN/>
        <w:bidi w:val="0"/>
        <w:spacing w:line="620" w:lineRule="exact"/>
        <w:ind w:firstLine="643"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建设效能政府。</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持续推进政府职能转变，建立完善镇级权责清单。大力精简行政许可事项，制定标准化审批流程，推动各部门审批职能归并进驻行政服务中心。加快“数字政府”建设，完善镇村两级“互联网+政务服务”体系，拓展推广“粤省事”“粤政易”成果应用，推动政务管理服务精准化、智能化。落实首问负责、兜底负责，加强服务窗口建设，加大12345市民服务热线办理力度，对群众和企业诉求第一时间予以解决。进一步精简会议和文件，多措并举为基层松绑减负，让领导干部腾出更多时间精力促发展、保民生。健全政府部门抓落实体制机制，强化督查督办工作权威，鼓励干部干事创业，为担当者担当，让履职者尽责，打造真抓实干、勤政务实的干部队伍。</w:t>
      </w:r>
    </w:p>
    <w:p>
      <w:pPr>
        <w:keepNext w:val="0"/>
        <w:keepLines w:val="0"/>
        <w:pageBreakBefore w:val="0"/>
        <w:numPr>
          <w:ilvl w:val="0"/>
          <w:numId w:val="0"/>
        </w:numPr>
        <w:kinsoku/>
        <w:wordWrap/>
        <w:overflowPunct/>
        <w:topLinePunct w:val="0"/>
        <w:autoSpaceDE/>
        <w:autoSpaceDN/>
        <w:bidi w:val="0"/>
        <w:spacing w:line="620" w:lineRule="exact"/>
        <w:ind w:firstLine="643"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建设廉洁政府。</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牢固树立“过紧日子”思想，进一步厉行节约、反对浪费，严控“三公”经费和一般性支出，切实把有限的资金用在“刀刃”上。严格落实全面从严治党主体责任，坚决贯彻中央八项规定及其实施细则精神，持续纠正“四风”，力戒形式主义、官僚主义。深入推进反腐败斗争，全力支持纪检监察机关执纪问责，持续整治群众身边的腐败和作风问题。加快构建亲清新型政商关系，依法保护民营企业产权和企业家权益。突出重点领域、重要部门、关键岗位廉政风险防控，深入推进审计监督全覆盖，营造风清气正的政治生态。</w:t>
      </w:r>
    </w:p>
    <w:p>
      <w:pPr>
        <w:keepNext w:val="0"/>
        <w:keepLines w:val="0"/>
        <w:pageBreakBefore w:val="0"/>
        <w:kinsoku/>
        <w:wordWrap/>
        <w:overflowPunct/>
        <w:topLinePunct w:val="0"/>
        <w:autoSpaceDE/>
        <w:autoSpaceDN/>
        <w:bidi w:val="0"/>
        <w:spacing w:line="62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乘风破浪潮头立，扬帆起航正当时。各位代表，今日的吴阳，天时地利人和，让我们更加紧密地团结在以习近平同志为核心的党中央周围，在市委、市政府和镇委的坚强领导下，发扬为民服务孺子牛、创新发展拓荒牛、艰苦奋斗老黄牛的精神，</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为</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加快</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吴阳</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振兴发展、建设粤西文旅名镇</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而努力奋斗!</w:t>
      </w:r>
    </w:p>
    <w:p>
      <w:pPr>
        <w:rPr>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before="220" w:beforeLines="5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20" w:beforeLines="5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20" w:beforeLines="5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20" w:beforeLines="5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20" w:beforeLines="5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20" w:beforeLines="5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20" w:beforeLines="5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20" w:beforeLines="5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20" w:beforeLines="50"/>
        <w:textAlignment w:val="auto"/>
        <w:rPr>
          <w:rFonts w:hint="eastAsia"/>
          <w:lang w:val="en-US" w:eastAsia="zh-CN"/>
        </w:rPr>
      </w:pPr>
    </w:p>
    <w:tbl>
      <w:tblPr>
        <w:tblStyle w:val="8"/>
        <w:tblpPr w:leftFromText="180" w:rightFromText="180" w:vertAnchor="text" w:horzAnchor="page" w:tblpX="1463" w:tblpY="6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9345" w:type="dxa"/>
            <w:tcBorders>
              <w:left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after="89" w:afterLines="20" w:line="5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大会秘书组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320" w:lineRule="exact"/>
              <w:ind w:firstLine="320" w:firstLineChars="100"/>
              <w:jc w:val="center"/>
              <w:textAlignment w:val="auto"/>
              <w:rPr>
                <w:rFonts w:hint="default" w:ascii="Times New Roman" w:hAnsi="Times New Roman" w:eastAsia="仿宋_GB2312" w:cs="Times New Roman"/>
                <w:sz w:val="32"/>
                <w:szCs w:val="32"/>
              </w:rPr>
            </w:pPr>
          </w:p>
        </w:tc>
      </w:tr>
    </w:tbl>
    <w:p>
      <w:pPr>
        <w:keepNext w:val="0"/>
        <w:keepLines w:val="0"/>
        <w:pageBreakBefore w:val="0"/>
        <w:widowControl w:val="0"/>
        <w:kinsoku/>
        <w:wordWrap/>
        <w:overflowPunct/>
        <w:topLinePunct w:val="0"/>
        <w:autoSpaceDE/>
        <w:autoSpaceDN/>
        <w:bidi w:val="0"/>
        <w:adjustRightInd/>
        <w:snapToGrid/>
        <w:spacing w:before="132" w:beforeLines="30"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35" w:beforeLines="11" w:line="440" w:lineRule="exact"/>
        <w:jc w:val="righ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sz w:val="32"/>
          <w:szCs w:val="32"/>
        </w:rPr>
        <w:t xml:space="preserve"> (共印</w:t>
      </w:r>
      <w:r>
        <w:rPr>
          <w:rFonts w:hint="default" w:ascii="Times New Roman" w:hAnsi="Times New Roman" w:eastAsia="仿宋_GB2312" w:cs="Times New Roman"/>
          <w:sz w:val="32"/>
          <w:szCs w:val="32"/>
          <w:lang w:val="en-US" w:eastAsia="zh-CN"/>
        </w:rPr>
        <w:t>150</w:t>
      </w:r>
      <w:r>
        <w:rPr>
          <w:rFonts w:hint="default" w:ascii="Times New Roman" w:hAnsi="Times New Roman" w:eastAsia="仿宋_GB2312" w:cs="Times New Roman"/>
          <w:sz w:val="32"/>
          <w:szCs w:val="32"/>
        </w:rPr>
        <w:t>份)</w:t>
      </w:r>
      <w:r>
        <w:rPr>
          <w:rFonts w:hint="default" w:ascii="Times New Roman" w:hAnsi="Times New Roman" w:eastAsia="仿宋_GB2312" w:cs="Times New Roman"/>
          <w:sz w:val="32"/>
          <w:szCs w:val="32"/>
          <w:lang w:val="en-US" w:eastAsia="zh-CN"/>
        </w:rPr>
        <w:t xml:space="preserve"> </w:t>
      </w:r>
    </w:p>
    <w:sectPr>
      <w:footerReference r:id="rId3" w:type="default"/>
      <w:pgSz w:w="11906" w:h="16838"/>
      <w:pgMar w:top="1474" w:right="1531" w:bottom="147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erra Firma Rough">
    <w:panose1 w:val="00000000000000000000"/>
    <w:charset w:val="00"/>
    <w:family w:val="auto"/>
    <w:pitch w:val="default"/>
    <w:sig w:usb0="80000007" w:usb1="00000000" w:usb2="00000000" w:usb3="00000000" w:csb0="00000000" w:csb1="00000000"/>
  </w:font>
  <w:font w:name="Tag LET">
    <w:panose1 w:val="00000400000000000000"/>
    <w:charset w:val="00"/>
    <w:family w:val="auto"/>
    <w:pitch w:val="default"/>
    <w:sig w:usb0="00000000" w:usb1="00000000" w:usb2="00000000" w:usb3="00000000" w:csb0="00000000" w:csb1="00000000"/>
  </w:font>
  <w:font w:name="TeamViewer14">
    <w:panose1 w:val="050B0102010101010101"/>
    <w:charset w:val="00"/>
    <w:family w:val="auto"/>
    <w:pitch w:val="default"/>
    <w:sig w:usb0="00000000" w:usb1="00000000" w:usb2="00000000" w:usb3="80000000" w:csb0="00000000" w:csb1="00008000"/>
  </w:font>
  <w:font w:name="TechnicBold">
    <w:panose1 w:val="00000400000000000000"/>
    <w:charset w:val="00"/>
    <w:family w:val="auto"/>
    <w:pitch w:val="default"/>
    <w:sig w:usb0="00000000" w:usb1="00000000" w:usb2="00000000" w:usb3="00000000" w:csb0="00000000" w:csb1="00000000"/>
  </w:font>
  <w:font w:name="Terra Firma Condensed">
    <w:panose1 w:val="00000000000000000000"/>
    <w:charset w:val="00"/>
    <w:family w:val="auto"/>
    <w:pitch w:val="default"/>
    <w:sig w:usb0="80000007" w:usb1="00000000" w:usb2="00000000" w:usb3="00000000" w:csb0="00000000" w:csb1="00000000"/>
  </w:font>
  <w:font w:name="Terra Firma Shadow">
    <w:panose1 w:val="00000000000000000000"/>
    <w:charset w:val="00"/>
    <w:family w:val="auto"/>
    <w:pitch w:val="default"/>
    <w:sig w:usb0="80000007" w:usb1="00000000" w:usb2="00000000" w:usb3="00000000" w:csb0="00000000" w:csb1="00000000"/>
  </w:font>
  <w:font w:name="Tiger Rag LE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1ZjE2ZWVlZDNiOTQ5Nzk0ZmNiYTcxNmIzOGMyNDEifQ=="/>
  </w:docVars>
  <w:rsids>
    <w:rsidRoot w:val="00000000"/>
    <w:rsid w:val="03456E04"/>
    <w:rsid w:val="03BF226A"/>
    <w:rsid w:val="05867C76"/>
    <w:rsid w:val="06815469"/>
    <w:rsid w:val="072D5D12"/>
    <w:rsid w:val="0838505E"/>
    <w:rsid w:val="0A221267"/>
    <w:rsid w:val="0BD842D9"/>
    <w:rsid w:val="0E3B5ED4"/>
    <w:rsid w:val="10146E95"/>
    <w:rsid w:val="1026448C"/>
    <w:rsid w:val="12114874"/>
    <w:rsid w:val="133B3D92"/>
    <w:rsid w:val="163E2DA3"/>
    <w:rsid w:val="18024F92"/>
    <w:rsid w:val="1AF5570C"/>
    <w:rsid w:val="1D4205BC"/>
    <w:rsid w:val="1D876C95"/>
    <w:rsid w:val="1E9E638E"/>
    <w:rsid w:val="1F003F66"/>
    <w:rsid w:val="205B19AB"/>
    <w:rsid w:val="259445D8"/>
    <w:rsid w:val="27E70CAC"/>
    <w:rsid w:val="28C57065"/>
    <w:rsid w:val="29962F39"/>
    <w:rsid w:val="301A63EB"/>
    <w:rsid w:val="31AD6EA1"/>
    <w:rsid w:val="3218514E"/>
    <w:rsid w:val="33862C73"/>
    <w:rsid w:val="34BC6BE2"/>
    <w:rsid w:val="35B53FBE"/>
    <w:rsid w:val="35C370F5"/>
    <w:rsid w:val="36DF7544"/>
    <w:rsid w:val="377C1063"/>
    <w:rsid w:val="37870BDA"/>
    <w:rsid w:val="381E2F06"/>
    <w:rsid w:val="3B1D3EAF"/>
    <w:rsid w:val="3FF25F53"/>
    <w:rsid w:val="41CF18BC"/>
    <w:rsid w:val="425C1865"/>
    <w:rsid w:val="434172B6"/>
    <w:rsid w:val="44306DE8"/>
    <w:rsid w:val="44C94654"/>
    <w:rsid w:val="452C242C"/>
    <w:rsid w:val="45EB7968"/>
    <w:rsid w:val="48F60A87"/>
    <w:rsid w:val="4DE453D9"/>
    <w:rsid w:val="4F51386A"/>
    <w:rsid w:val="53763897"/>
    <w:rsid w:val="53E779DA"/>
    <w:rsid w:val="55C3222D"/>
    <w:rsid w:val="59351CF1"/>
    <w:rsid w:val="5AD157AB"/>
    <w:rsid w:val="5BE2525D"/>
    <w:rsid w:val="5F3F4774"/>
    <w:rsid w:val="626C4178"/>
    <w:rsid w:val="63DB3E4E"/>
    <w:rsid w:val="66D503FB"/>
    <w:rsid w:val="678B37B2"/>
    <w:rsid w:val="6CA22906"/>
    <w:rsid w:val="6E12594D"/>
    <w:rsid w:val="6EA7127E"/>
    <w:rsid w:val="6F2C06FF"/>
    <w:rsid w:val="70A1019D"/>
    <w:rsid w:val="714A4BE5"/>
    <w:rsid w:val="73944970"/>
    <w:rsid w:val="75BB34FB"/>
    <w:rsid w:val="75D9766E"/>
    <w:rsid w:val="76BE3CD9"/>
    <w:rsid w:val="76E75FED"/>
    <w:rsid w:val="78184E92"/>
    <w:rsid w:val="7BA079B5"/>
    <w:rsid w:val="7EF0256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widowControl w:val="0"/>
      <w:spacing w:before="100" w:beforeAutospacing="1" w:after="100" w:afterAutospacing="1"/>
      <w:ind w:left="0" w:right="0"/>
      <w:jc w:val="left"/>
    </w:pPr>
    <w:rPr>
      <w:rFonts w:ascii="宋体" w:hAnsi="宋体" w:eastAsia="宋体" w:cs="宋体"/>
      <w:b/>
      <w:bCs/>
      <w:kern w:val="44"/>
      <w:sz w:val="48"/>
      <w:szCs w:val="48"/>
      <w:lang w:val="en-US" w:eastAsia="zh-CN" w:bidi="ar-SA"/>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4">
    <w:name w:val="Body Text"/>
    <w:basedOn w:val="1"/>
    <w:qFormat/>
    <w:uiPriority w:val="0"/>
    <w:pPr>
      <w:widowControl w:val="0"/>
      <w:spacing w:before="0" w:after="0"/>
      <w:ind w:left="0" w:right="0"/>
      <w:jc w:val="both"/>
    </w:pPr>
    <w:rPr>
      <w:rFonts w:ascii="宋体" w:hAnsi="宋体" w:eastAsia="宋体" w:cs="宋体"/>
      <w:kern w:val="2"/>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yperlink"/>
    <w:basedOn w:val="10"/>
    <w:qFormat/>
    <w:uiPriority w:val="0"/>
    <w:rPr>
      <w:color w:val="333333"/>
      <w:u w:val="none"/>
    </w:rPr>
  </w:style>
  <w:style w:type="character" w:customStyle="1" w:styleId="15">
    <w:name w:val="xxjs"/>
    <w:basedOn w:val="10"/>
    <w:qFormat/>
    <w:uiPriority w:val="0"/>
    <w:rPr>
      <w:sz w:val="18"/>
      <w:szCs w:val="18"/>
    </w:rPr>
  </w:style>
  <w:style w:type="character" w:customStyle="1" w:styleId="16">
    <w:name w:val="right_title"/>
    <w:basedOn w:val="10"/>
    <w:qFormat/>
    <w:uiPriority w:val="0"/>
  </w:style>
  <w:style w:type="character" w:customStyle="1" w:styleId="17">
    <w:name w:val="xxmc"/>
    <w:basedOn w:val="10"/>
    <w:qFormat/>
    <w:uiPriority w:val="0"/>
    <w:rPr>
      <w:b/>
    </w:rPr>
  </w:style>
  <w:style w:type="character" w:customStyle="1" w:styleId="18">
    <w:name w:val="doc_title"/>
    <w:basedOn w:val="10"/>
    <w:qFormat/>
    <w:uiPriority w:val="0"/>
    <w:rPr>
      <w:rFonts w:ascii="方正小标宋简体" w:hAnsi="方正小标宋简体" w:eastAsia="方正小标宋简体" w:cs="方正小标宋简体"/>
      <w:b/>
      <w:sz w:val="42"/>
      <w:szCs w:val="42"/>
    </w:rPr>
  </w:style>
  <w:style w:type="character" w:customStyle="1" w:styleId="19">
    <w:name w:val="jielun"/>
    <w:basedOn w:val="10"/>
    <w:qFormat/>
    <w:uiPriority w:val="0"/>
  </w:style>
  <w:style w:type="character" w:customStyle="1" w:styleId="20">
    <w:name w:val="left_title"/>
    <w:basedOn w:val="10"/>
    <w:qFormat/>
    <w:uiPriority w:val="0"/>
    <w:rPr>
      <w:rFonts w:ascii="微软雅黑" w:hAnsi="微软雅黑" w:eastAsia="微软雅黑" w:cs="微软雅黑"/>
    </w:rPr>
  </w:style>
  <w:style w:type="character" w:customStyle="1" w:styleId="21">
    <w:name w:val="event"/>
    <w:basedOn w:val="10"/>
    <w:qFormat/>
    <w:uiPriority w:val="0"/>
  </w:style>
  <w:style w:type="character" w:customStyle="1" w:styleId="22">
    <w:name w:val="anhao"/>
    <w:basedOn w:val="10"/>
    <w:qFormat/>
    <w:uiPriority w:val="0"/>
  </w:style>
  <w:style w:type="character" w:customStyle="1" w:styleId="23">
    <w:name w:val="xxgkform_box"/>
    <w:basedOn w:val="10"/>
    <w:qFormat/>
    <w:uiPriority w:val="0"/>
    <w:rPr>
      <w:bdr w:val="single" w:color="CCCCCC" w:sz="6" w:space="0"/>
      <w:shd w:val="clear" w:fill="FFFFFF"/>
    </w:rPr>
  </w:style>
  <w:style w:type="character" w:customStyle="1" w:styleId="24">
    <w:name w:val="right_title2"/>
    <w:basedOn w:val="10"/>
    <w:qFormat/>
    <w:uiPriority w:val="0"/>
    <w:rPr>
      <w:rFonts w:hint="eastAsia" w:ascii="微软雅黑" w:hAnsi="微软雅黑" w:eastAsia="微软雅黑" w:cs="微软雅黑"/>
      <w:b/>
      <w:color w:val="41AC6E"/>
      <w:sz w:val="24"/>
      <w:szCs w:val="24"/>
    </w:rPr>
  </w:style>
  <w:style w:type="character" w:customStyle="1" w:styleId="25">
    <w:name w:val="sub_tab_span1"/>
    <w:basedOn w:val="10"/>
    <w:qFormat/>
    <w:uiPriority w:val="0"/>
  </w:style>
  <w:style w:type="character" w:customStyle="1" w:styleId="26">
    <w:name w:val="sub_tab_span2"/>
    <w:basedOn w:val="10"/>
    <w:qFormat/>
    <w:uiPriority w:val="0"/>
  </w:style>
  <w:style w:type="character" w:customStyle="1" w:styleId="27">
    <w:name w:val="sub_tab_span3"/>
    <w:basedOn w:val="10"/>
    <w:qFormat/>
    <w:uiPriority w:val="0"/>
  </w:style>
  <w:style w:type="character" w:customStyle="1" w:styleId="28">
    <w:name w:val="sub_tab_span4"/>
    <w:basedOn w:val="10"/>
    <w:qFormat/>
    <w:uiPriority w:val="0"/>
  </w:style>
  <w:style w:type="character" w:customStyle="1" w:styleId="29">
    <w:name w:val="bmgk_topic"/>
    <w:basedOn w:val="10"/>
    <w:qFormat/>
    <w:uiPriority w:val="0"/>
    <w:rPr>
      <w:b/>
      <w:sz w:val="24"/>
      <w:szCs w:val="24"/>
    </w:rPr>
  </w:style>
  <w:style w:type="character" w:customStyle="1" w:styleId="30">
    <w:name w:val="time"/>
    <w:basedOn w:val="10"/>
    <w:qFormat/>
    <w:uiPriority w:val="0"/>
  </w:style>
  <w:style w:type="character" w:customStyle="1" w:styleId="31">
    <w:name w:val="djcs"/>
    <w:basedOn w:val="10"/>
    <w:qFormat/>
    <w:uiPriority w:val="0"/>
    <w:rPr>
      <w:b/>
    </w:rPr>
  </w:style>
  <w:style w:type="character" w:customStyle="1" w:styleId="32">
    <w:name w:val="right"/>
    <w:basedOn w:val="10"/>
    <w:qFormat/>
    <w:uiPriority w:val="0"/>
  </w:style>
  <w:style w:type="character" w:customStyle="1" w:styleId="33">
    <w:name w:val="left"/>
    <w:basedOn w:val="10"/>
    <w:qFormat/>
    <w:uiPriority w:val="0"/>
  </w:style>
  <w:style w:type="character" w:customStyle="1" w:styleId="34">
    <w:name w:val="disr"/>
    <w:basedOn w:val="10"/>
    <w:qFormat/>
    <w:uiPriority w:val="0"/>
  </w:style>
  <w:style w:type="character" w:customStyle="1" w:styleId="35">
    <w:name w:val="anyou"/>
    <w:basedOn w:val="10"/>
    <w:qFormat/>
    <w:uiPriority w:val="0"/>
  </w:style>
  <w:style w:type="character" w:customStyle="1" w:styleId="36">
    <w:name w:val="shengqr"/>
    <w:basedOn w:val="10"/>
    <w:qFormat/>
    <w:uiPriority w:val="0"/>
  </w:style>
  <w:style w:type="character" w:customStyle="1" w:styleId="37">
    <w:name w:val="beisqr"/>
    <w:basedOn w:val="10"/>
    <w:qFormat/>
    <w:uiPriority w:val="0"/>
  </w:style>
  <w:style w:type="character" w:customStyle="1" w:styleId="38">
    <w:name w:val="riqi"/>
    <w:basedOn w:val="10"/>
    <w:qFormat/>
    <w:uiPriority w:val="0"/>
  </w:style>
  <w:style w:type="character" w:customStyle="1" w:styleId="39">
    <w:name w:val="leibie"/>
    <w:basedOn w:val="10"/>
    <w:qFormat/>
    <w:uiPriority w:val="0"/>
  </w:style>
  <w:style w:type="character" w:customStyle="1" w:styleId="40">
    <w:name w:val="fontw"/>
    <w:basedOn w:val="10"/>
    <w:qFormat/>
    <w:uiPriority w:val="0"/>
    <w:rPr>
      <w:b/>
    </w:rPr>
  </w:style>
  <w:style w:type="character" w:customStyle="1" w:styleId="41">
    <w:name w:val="foosun_pagebox_num_nonce"/>
    <w:basedOn w:val="10"/>
    <w:qFormat/>
    <w:uiPriority w:val="0"/>
    <w:rPr>
      <w:b/>
      <w:color w:val="FFFFFF"/>
      <w:bdr w:val="single" w:color="000080" w:sz="6" w:space="0"/>
      <w:shd w:val="clear" w:fill="2E6AB1"/>
    </w:rPr>
  </w:style>
  <w:style w:type="character" w:customStyle="1" w:styleId="42">
    <w:name w:val="foosun_pagebox_num"/>
    <w:basedOn w:val="10"/>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5912</Words>
  <Characters>6046</Characters>
  <Paragraphs>95</Paragraphs>
  <TotalTime>6</TotalTime>
  <ScaleCrop>false</ScaleCrop>
  <LinksUpToDate>false</LinksUpToDate>
  <CharactersWithSpaces>6099</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2021-03-24T22:08:00Z</dcterms:created>
  <dc:creator>V1816A</dc:creator>
  <cp:lastModifiedBy>如果冰箱会说话～</cp:lastModifiedBy>
  <cp:lastPrinted>2022-05-23T02:44:00Z</cp:lastPrinted>
  <dcterms:modified xsi:type="dcterms:W3CDTF">2022-06-25T14:01:57Z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7011A335582D4D21BAB0CE65FBE8B4DB</vt:lpwstr>
  </property>
  <property fmtid="{D5CDD505-2E9C-101B-9397-08002B2CF9AE}" pid="4" name="commondata">
    <vt:lpwstr>eyJoZGlkIjoiYjc3MWUxZjY5NzUzM2JjOTg2OGE3YzY4N2JlZjA1ZmIifQ==</vt:lpwstr>
  </property>
</Properties>
</file>